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37.621218400332"/>
        <w:gridCol w:w="6887.890592623291"/>
        <w:tblGridChange w:id="0">
          <w:tblGrid>
            <w:gridCol w:w="2137.621218400332"/>
            <w:gridCol w:w="6887.89059262329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line="256.8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446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4461"/>
                <w:sz w:val="36"/>
                <w:szCs w:val="36"/>
                <w:rtl w:val="0"/>
              </w:rPr>
              <w:t xml:space="preserve">Service Specialist – Trust and Security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="256.8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="256.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Amsterdam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256.8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Reports 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56.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Senior Trust and Security Manager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256.8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="256.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Full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256.8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256.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is a permanent role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Purpose and Context: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Reporting to the Senior Trust and Security Manager, this role is a member of the Trust and Security Team.  The team provides advice and guidance primarily to the Executive Team and the GÉANT Community, in the area of Trust and Security with a specific focus on elements of trust infrastructure that cross-over to the fields of Security and Privacy.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a community facing position responsible for developing and managing innovative ideas supported by the GÉANT community into projects, taskforces and services in line with GÉANT strategic goals.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primary focus will be on managing and delivering activities and services within the Trust and Security portfolio. The role provides a primary interface between the GÉANT organisation and its community, to support international collaboration, to support members’ requirements for exploring new technologies, to build cost-effective products and to develop and maintain external collaborative links to the members and research community and industry.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Persons holding this role are expected to be able to lead complex conversations and consultations to a successful outcome with diverse communities that may have significant differences of opinion and approach.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role is also expected to represent the organisation in international technical consultative bodies, exchange information and make presentations at conferences, symposia and meetings.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Main Responsibilities:</w:t>
      </w:r>
    </w:p>
    <w:p w:rsidR="00000000" w:rsidDel="00000000" w:rsidP="00000000" w:rsidRDefault="00000000" w:rsidRPr="00000000" w14:paraId="00000019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Manage GÉANT services for the Trust Service portfolio including but not limited to Trusted Certificate Service (TCS), eduSIGN and REFEDS.  Activities will include: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12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with the GÉANT legal team to ensure contracts and invoices for relevant services are issued.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before="0" w:beforeAutospacing="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Organising regular service management and community governance calls. </w:t>
      </w:r>
    </w:p>
    <w:p w:rsidR="00000000" w:rsidDel="00000000" w:rsidP="00000000" w:rsidRDefault="00000000" w:rsidRPr="00000000" w14:paraId="0000001C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Support for technical governance processes and policy management within the Trust and Security portfolio.:</w:t>
      </w:r>
    </w:p>
    <w:p w:rsidR="00000000" w:rsidDel="00000000" w:rsidP="00000000" w:rsidRDefault="00000000" w:rsidRPr="00000000" w14:paraId="0000001D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Organising and leading activities with the community programme with thematically appropriate groups, including organising relevant calls and training activities to support service development</w:t>
      </w:r>
    </w:p>
    <w:p w:rsidR="00000000" w:rsidDel="00000000" w:rsidP="00000000" w:rsidRDefault="00000000" w:rsidRPr="00000000" w14:paraId="0000001E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Stakeholder and Relationship Management: act as an ambassador for the organisation and maintain diplomacy and build solid long-term relationships. Develop and maintain contact with key decision makers, key influencers, associations and other Community members closely aligned to the Trust and Identity and Security spaces</w:t>
      </w:r>
    </w:p>
    <w:p w:rsidR="00000000" w:rsidDel="00000000" w:rsidP="00000000" w:rsidRDefault="00000000" w:rsidRPr="00000000" w14:paraId="0000001F">
      <w:pPr>
        <w:spacing w:after="120" w:before="120" w:lineRule="auto"/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Following, analysing and reporting on community and industry trends (e.g. CA/B Forum developments) and liaison with community experts to define inputs into future project and service needs for GÉANT.</w:t>
      </w:r>
    </w:p>
    <w:p w:rsidR="00000000" w:rsidDel="00000000" w:rsidP="00000000" w:rsidRDefault="00000000" w:rsidRPr="00000000" w14:paraId="00000020">
      <w:pPr>
        <w:spacing w:after="120" w:before="120" w:lineRule="auto"/>
        <w:ind w:left="1080" w:hanging="360"/>
        <w:rPr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Presenting on projects and representing GÉANT at conferences and other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bCs w:val="1"/>
          <w:color w:val="00446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20" w:lineRule="auto"/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Business Travel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Regular travel will be required as part of this role. Travel will mainly be within Europe, but some worldwide travel may be required.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bCs w:val="1"/>
          <w:color w:val="00446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rFonts w:ascii="Calibri" w:cs="Calibri" w:eastAsia="Calibri" w:hAnsi="Calibri"/>
          <w:b w:val="1"/>
          <w:bCs w:val="1"/>
          <w:color w:val="00446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461"/>
          <w:rtl w:val="0"/>
        </w:rPr>
        <w:t xml:space="preserve">Experience, Knowledge and Skills</w:t>
      </w:r>
    </w:p>
    <w:p w:rsidR="00000000" w:rsidDel="00000000" w:rsidP="00000000" w:rsidRDefault="00000000" w:rsidRPr="00000000" w14:paraId="00000027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Excellent organisational skills; good negotiation skills</w:t>
      </w:r>
    </w:p>
    <w:p w:rsidR="00000000" w:rsidDel="00000000" w:rsidP="00000000" w:rsidRDefault="00000000" w:rsidRPr="00000000" w14:paraId="00000028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Very good spoken and written English, good English-language editing skills</w:t>
      </w:r>
    </w:p>
    <w:p w:rsidR="00000000" w:rsidDel="00000000" w:rsidP="00000000" w:rsidRDefault="00000000" w:rsidRPr="00000000" w14:paraId="00000029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project management, monitoring and reporting</w:t>
      </w:r>
    </w:p>
    <w:p w:rsidR="00000000" w:rsidDel="00000000" w:rsidP="00000000" w:rsidRDefault="00000000" w:rsidRPr="00000000" w14:paraId="0000002A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dealing with EU-funded projects</w:t>
      </w:r>
    </w:p>
    <w:p w:rsidR="00000000" w:rsidDel="00000000" w:rsidP="00000000" w:rsidRDefault="00000000" w:rsidRPr="00000000" w14:paraId="0000002B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an international environment and working with people from different countries and cultures</w:t>
      </w:r>
    </w:p>
    <w:p w:rsidR="00000000" w:rsidDel="00000000" w:rsidP="00000000" w:rsidRDefault="00000000" w:rsidRPr="00000000" w14:paraId="0000002C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managing project budgets</w:t>
      </w:r>
    </w:p>
    <w:p w:rsidR="00000000" w:rsidDel="00000000" w:rsidP="00000000" w:rsidRDefault="00000000" w:rsidRPr="00000000" w14:paraId="0000002D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Ability to handle tight deadlines and competing priorities</w:t>
      </w:r>
    </w:p>
    <w:p w:rsidR="00000000" w:rsidDel="00000000" w:rsidP="00000000" w:rsidRDefault="00000000" w:rsidRPr="00000000" w14:paraId="0000002E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computer and Internet-security related issues and/or AAI</w:t>
      </w:r>
    </w:p>
    <w:p w:rsidR="00000000" w:rsidDel="00000000" w:rsidP="00000000" w:rsidRDefault="00000000" w:rsidRPr="00000000" w14:paraId="0000002F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Foreign language proficiency</w:t>
      </w:r>
    </w:p>
    <w:p w:rsidR="00000000" w:rsidDel="00000000" w:rsidP="00000000" w:rsidRDefault="00000000" w:rsidRPr="00000000" w14:paraId="00000030">
      <w:pPr>
        <w:spacing w:after="120" w:before="120" w:lineRule="auto"/>
        <w:ind w:left="10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university degree and/or relevant experience in computer networking and Internet technologies</w:t>
      </w:r>
    </w:p>
    <w:p w:rsidR="00000000" w:rsidDel="00000000" w:rsidP="00000000" w:rsidRDefault="00000000" w:rsidRPr="00000000" w14:paraId="00000031">
      <w:pPr>
        <w:spacing w:after="120" w:before="120" w:lineRule="auto"/>
        <w:ind w:left="1080" w:right="8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Understanding of research and education networking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