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80"/>
        <w:gridCol w:w="7036"/>
      </w:tblGrid>
      <w:tr w:rsidR="000F3F67" w14:paraId="763E43BB" w14:textId="77777777">
        <w:tc>
          <w:tcPr>
            <w:tcW w:w="9016" w:type="dxa"/>
            <w:gridSpan w:val="2"/>
            <w:tcBorders>
              <w:bottom w:val="single" w:sz="4" w:space="0" w:color="auto"/>
            </w:tcBorders>
          </w:tcPr>
          <w:p w14:paraId="374BE934" w14:textId="22E08CFA" w:rsidR="000F3F67" w:rsidRDefault="00C251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left="0"/>
              <w:rPr>
                <w:b/>
                <w:bCs/>
                <w:color w:val="004461"/>
                <w:sz w:val="36"/>
                <w:szCs w:val="36"/>
              </w:rPr>
            </w:pPr>
            <w:r>
              <w:rPr>
                <w:b/>
                <w:bCs/>
                <w:color w:val="004461"/>
                <w:sz w:val="36"/>
                <w:szCs w:val="36"/>
              </w:rPr>
              <w:t>Financial Accountant</w:t>
            </w:r>
          </w:p>
        </w:tc>
      </w:tr>
      <w:tr w:rsidR="000F3F67" w14:paraId="504C73C6" w14:textId="77777777">
        <w:tblPrEx>
          <w:tblBorders>
            <w:insideH w:val="single" w:sz="4" w:space="0" w:color="auto"/>
            <w:insideV w:val="single" w:sz="4" w:space="0" w:color="auto"/>
          </w:tblBorders>
        </w:tblPrEx>
        <w:tc>
          <w:tcPr>
            <w:tcW w:w="1980" w:type="dxa"/>
            <w:tcBorders>
              <w:top w:val="single" w:sz="4" w:space="0" w:color="auto"/>
            </w:tcBorders>
          </w:tcPr>
          <w:p w14:paraId="4DB966F3" w14:textId="77777777" w:rsidR="000F3F67" w:rsidRDefault="001817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left="0"/>
              <w:rPr>
                <w:b/>
                <w:bCs/>
              </w:rPr>
            </w:pPr>
            <w:r>
              <w:rPr>
                <w:b/>
                <w:bCs/>
              </w:rPr>
              <w:t>Location</w:t>
            </w:r>
          </w:p>
        </w:tc>
        <w:tc>
          <w:tcPr>
            <w:tcW w:w="7036" w:type="dxa"/>
            <w:tcBorders>
              <w:top w:val="single" w:sz="4" w:space="0" w:color="auto"/>
            </w:tcBorders>
          </w:tcPr>
          <w:p w14:paraId="5CAF6898" w14:textId="17253B37" w:rsidR="000F3F67" w:rsidRDefault="001817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left="0"/>
            </w:pPr>
            <w:r>
              <w:t>Cambridge</w:t>
            </w:r>
          </w:p>
        </w:tc>
      </w:tr>
      <w:tr w:rsidR="000F3F67" w14:paraId="3CBCCDE4" w14:textId="77777777">
        <w:tblPrEx>
          <w:tblBorders>
            <w:insideH w:val="single" w:sz="4" w:space="0" w:color="auto"/>
            <w:insideV w:val="single" w:sz="4" w:space="0" w:color="auto"/>
          </w:tblBorders>
        </w:tblPrEx>
        <w:tc>
          <w:tcPr>
            <w:tcW w:w="1980" w:type="dxa"/>
          </w:tcPr>
          <w:p w14:paraId="200243A1" w14:textId="77777777" w:rsidR="000F3F67" w:rsidRDefault="001817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left="0"/>
              <w:rPr>
                <w:b/>
                <w:bCs/>
              </w:rPr>
            </w:pPr>
            <w:r>
              <w:rPr>
                <w:b/>
                <w:bCs/>
              </w:rPr>
              <w:t>Reports to</w:t>
            </w:r>
          </w:p>
        </w:tc>
        <w:tc>
          <w:tcPr>
            <w:tcW w:w="7036" w:type="dxa"/>
          </w:tcPr>
          <w:p w14:paraId="11E94305" w14:textId="2744103A" w:rsidR="000F3F67" w:rsidRDefault="001817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left="0"/>
            </w:pPr>
            <w:r>
              <w:t xml:space="preserve">Head of </w:t>
            </w:r>
            <w:r w:rsidR="006317CE">
              <w:t>Finance Business Partnering</w:t>
            </w:r>
            <w:r>
              <w:t xml:space="preserve"> </w:t>
            </w:r>
          </w:p>
        </w:tc>
      </w:tr>
      <w:tr w:rsidR="000F3F67" w14:paraId="6207D0CC" w14:textId="77777777">
        <w:tblPrEx>
          <w:tblBorders>
            <w:insideH w:val="single" w:sz="4" w:space="0" w:color="auto"/>
            <w:insideV w:val="single" w:sz="4" w:space="0" w:color="auto"/>
          </w:tblBorders>
        </w:tblPrEx>
        <w:tc>
          <w:tcPr>
            <w:tcW w:w="1980" w:type="dxa"/>
          </w:tcPr>
          <w:p w14:paraId="32336AB6" w14:textId="77777777" w:rsidR="000F3F67" w:rsidRDefault="001817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left="0"/>
              <w:rPr>
                <w:b/>
                <w:bCs/>
              </w:rPr>
            </w:pPr>
            <w:r>
              <w:rPr>
                <w:b/>
                <w:bCs/>
              </w:rPr>
              <w:t>Hours</w:t>
            </w:r>
          </w:p>
        </w:tc>
        <w:tc>
          <w:tcPr>
            <w:tcW w:w="7036" w:type="dxa"/>
          </w:tcPr>
          <w:p w14:paraId="79919B82" w14:textId="5D7FDE85" w:rsidR="000F3F67" w:rsidRDefault="006317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left="0"/>
            </w:pPr>
            <w:r>
              <w:t xml:space="preserve">Full time </w:t>
            </w:r>
          </w:p>
        </w:tc>
      </w:tr>
      <w:tr w:rsidR="000F3F67" w14:paraId="6F7AC0FB" w14:textId="77777777">
        <w:tblPrEx>
          <w:tblBorders>
            <w:insideH w:val="single" w:sz="4" w:space="0" w:color="auto"/>
            <w:insideV w:val="single" w:sz="4" w:space="0" w:color="auto"/>
          </w:tblBorders>
        </w:tblPrEx>
        <w:tc>
          <w:tcPr>
            <w:tcW w:w="1980" w:type="dxa"/>
          </w:tcPr>
          <w:p w14:paraId="60E204A3" w14:textId="77777777" w:rsidR="000F3F67" w:rsidRDefault="001817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left="0"/>
              <w:rPr>
                <w:b/>
                <w:bCs/>
              </w:rPr>
            </w:pPr>
            <w:r>
              <w:rPr>
                <w:b/>
                <w:bCs/>
              </w:rPr>
              <w:t>Contract</w:t>
            </w:r>
          </w:p>
        </w:tc>
        <w:tc>
          <w:tcPr>
            <w:tcW w:w="7036" w:type="dxa"/>
          </w:tcPr>
          <w:p w14:paraId="59D8DBF2" w14:textId="52035055" w:rsidR="000F3F67" w:rsidRPr="0011524E" w:rsidRDefault="001817C8" w:rsidP="0011524E">
            <w:pPr>
              <w:spacing w:after="160" w:line="256" w:lineRule="auto"/>
              <w:ind w:left="0"/>
              <w:rPr>
                <w:color w:val="000000"/>
                <w:shd w:val="clear" w:color="auto" w:fill="FFFF00"/>
              </w:rPr>
            </w:pPr>
            <w:r>
              <w:t>This</w:t>
            </w:r>
            <w:r>
              <w:t xml:space="preserve"> role will be offered as a</w:t>
            </w:r>
            <w:r>
              <w:t xml:space="preserve"> </w:t>
            </w:r>
            <w:r w:rsidR="0011524E" w:rsidRPr="0011524E">
              <w:t>one</w:t>
            </w:r>
            <w:r>
              <w:t>-</w:t>
            </w:r>
            <w:r>
              <w:t>year fixed</w:t>
            </w:r>
            <w:r w:rsidR="0011524E" w:rsidRPr="0011524E">
              <w:t>-</w:t>
            </w:r>
            <w:r>
              <w:t>term contract</w:t>
            </w:r>
            <w:r w:rsidR="0011524E" w:rsidRPr="0011524E">
              <w:t>,</w:t>
            </w:r>
            <w:r>
              <w:t xml:space="preserve"> </w:t>
            </w:r>
            <w:r>
              <w:t xml:space="preserve">with </w:t>
            </w:r>
            <w:r>
              <w:t>the</w:t>
            </w:r>
            <w:r>
              <w:t xml:space="preserve"> </w:t>
            </w:r>
            <w:r>
              <w:t>possibility</w:t>
            </w:r>
            <w:r>
              <w:t xml:space="preserve"> of </w:t>
            </w:r>
            <w:r w:rsidR="0011524E" w:rsidRPr="0011524E">
              <w:t>a</w:t>
            </w:r>
            <w:r>
              <w:t xml:space="preserve"> </w:t>
            </w:r>
            <w:r>
              <w:t>permanen</w:t>
            </w:r>
            <w:r>
              <w:t xml:space="preserve">t contract </w:t>
            </w:r>
            <w:r>
              <w:t>thereafter</w:t>
            </w:r>
            <w:r>
              <w:t>.</w:t>
            </w:r>
          </w:p>
        </w:tc>
      </w:tr>
    </w:tbl>
    <w:p w14:paraId="534A56DE" w14:textId="77777777" w:rsidR="000F3F67" w:rsidRDefault="000F3F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color w:val="000000"/>
        </w:rPr>
      </w:pPr>
    </w:p>
    <w:p w14:paraId="1AA65E49" w14:textId="77777777" w:rsidR="0011524E" w:rsidRDefault="0011524E">
      <w:pPr>
        <w:ind w:left="0"/>
        <w:rPr>
          <w:kern w:val="2"/>
          <w14:ligatures w14:val="standardContextual"/>
        </w:rPr>
      </w:pPr>
      <w:r>
        <w:rPr>
          <w:b/>
          <w:bCs/>
          <w:color w:val="004461"/>
        </w:rPr>
        <w:t>Role Summary</w:t>
      </w:r>
    </w:p>
    <w:p w14:paraId="637BBFC1" w14:textId="77777777" w:rsidR="0011524E" w:rsidRDefault="0011524E">
      <w:pPr>
        <w:spacing w:after="0"/>
        <w:ind w:left="0"/>
        <w:rPr>
          <w:kern w:val="2"/>
          <w14:ligatures w14:val="standardContextual"/>
        </w:rPr>
      </w:pPr>
      <w:r>
        <w:rPr>
          <w:color w:val="000000"/>
        </w:rPr>
        <w:t>The Financial Accountant will play a key role in strengthening GÉANT Association’s core accounting, control and reporting environment. The role is responsible for reliable month-end and year-end close processes, statutory reporting, audit coordination, payroll and tax-related processes, and will support practical improvements to financial systems, processes and controls across a complex international organisation.</w:t>
      </w:r>
    </w:p>
    <w:p w14:paraId="2983702A" w14:textId="77777777" w:rsidR="00C463C1" w:rsidRDefault="00C463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left="0"/>
        <w:rPr>
          <w:b/>
          <w:bCs/>
          <w:color w:val="004461"/>
        </w:rPr>
      </w:pPr>
    </w:p>
    <w:p w14:paraId="65F35BE3" w14:textId="64018620" w:rsidR="000F3F67" w:rsidRDefault="001817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left="0"/>
        <w:rPr>
          <w:b/>
          <w:bCs/>
          <w:color w:val="004461"/>
        </w:rPr>
      </w:pPr>
      <w:r>
        <w:rPr>
          <w:b/>
          <w:bCs/>
          <w:color w:val="004461"/>
        </w:rPr>
        <w:t>Purpose and Context</w:t>
      </w:r>
    </w:p>
    <w:p w14:paraId="726CDD1E" w14:textId="77777777" w:rsidR="000F3F67" w:rsidRDefault="001817C8">
      <w:pPr>
        <w:spacing w:after="0"/>
        <w:ind w:left="0"/>
        <w:rPr>
          <w:color w:val="000000"/>
          <w:shd w:val="clear" w:color="auto" w:fill="FFFF00"/>
        </w:rPr>
      </w:pPr>
      <w:r>
        <w:rPr>
          <w:color w:val="000000"/>
        </w:rPr>
        <w:t xml:space="preserve">Reporting to the Head of Finance </w:t>
      </w:r>
      <w:r>
        <w:rPr>
          <w:color w:val="000000"/>
        </w:rPr>
        <w:t>Business Part</w:t>
      </w:r>
      <w:r>
        <w:rPr>
          <w:color w:val="000000"/>
        </w:rPr>
        <w:t>nering</w:t>
      </w:r>
      <w:r>
        <w:rPr>
          <w:color w:val="000000"/>
        </w:rPr>
        <w:t xml:space="preserve">, this role is </w:t>
      </w:r>
      <w:r w:rsidR="000915BE" w:rsidRPr="000915BE">
        <w:rPr>
          <w:color w:val="000000"/>
        </w:rPr>
        <w:t>part</w:t>
      </w:r>
      <w:r>
        <w:rPr>
          <w:color w:val="000000"/>
        </w:rPr>
        <w:t xml:space="preserve"> of </w:t>
      </w:r>
      <w:r w:rsidR="000915BE" w:rsidRPr="000915BE">
        <w:rPr>
          <w:color w:val="000000"/>
        </w:rPr>
        <w:t xml:space="preserve">GÉANT’s </w:t>
      </w:r>
      <w:r>
        <w:rPr>
          <w:color w:val="000000"/>
        </w:rPr>
        <w:t>CFO team</w:t>
      </w:r>
      <w:r w:rsidR="000915BE" w:rsidRPr="000915BE">
        <w:rPr>
          <w:color w:val="000000"/>
        </w:rPr>
        <w:t>. The team operates across</w:t>
      </w:r>
      <w:r>
        <w:rPr>
          <w:color w:val="000000"/>
        </w:rPr>
        <w:t xml:space="preserve"> Cambridge</w:t>
      </w:r>
      <w:r w:rsidR="000915BE" w:rsidRPr="000915BE">
        <w:rPr>
          <w:color w:val="000000"/>
        </w:rPr>
        <w:t xml:space="preserve"> and Amsterdam</w:t>
      </w:r>
      <w:r>
        <w:rPr>
          <w:color w:val="000000"/>
        </w:rPr>
        <w:t xml:space="preserve">, with </w:t>
      </w:r>
      <w:r w:rsidR="000915BE" w:rsidRPr="000915BE">
        <w:rPr>
          <w:color w:val="000000"/>
        </w:rPr>
        <w:t xml:space="preserve">the </w:t>
      </w:r>
      <w:r>
        <w:rPr>
          <w:color w:val="000000"/>
        </w:rPr>
        <w:t xml:space="preserve">direct line manager </w:t>
      </w:r>
      <w:r w:rsidR="000915BE" w:rsidRPr="000915BE">
        <w:rPr>
          <w:color w:val="000000"/>
        </w:rPr>
        <w:t xml:space="preserve">based </w:t>
      </w:r>
      <w:r>
        <w:rPr>
          <w:color w:val="000000"/>
        </w:rPr>
        <w:t xml:space="preserve">in the UK and the CFO </w:t>
      </w:r>
      <w:r w:rsidR="000915BE" w:rsidRPr="000915BE">
        <w:rPr>
          <w:color w:val="000000"/>
        </w:rPr>
        <w:t xml:space="preserve">based in the </w:t>
      </w:r>
      <w:r>
        <w:rPr>
          <w:color w:val="000000"/>
        </w:rPr>
        <w:t>Netherlands.</w:t>
      </w:r>
      <w:r w:rsidR="000915BE" w:rsidRPr="000915BE">
        <w:rPr>
          <w:color w:val="000000"/>
        </w:rPr>
        <w:t xml:space="preserve"> The role will therefore require effective collaboration across locations and with colleagues across the wider organisation.</w:t>
      </w:r>
    </w:p>
    <w:p w14:paraId="0D4024E5" w14:textId="77777777" w:rsidR="000F3F67" w:rsidRDefault="000F3F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0"/>
        <w:rPr>
          <w:color w:val="000000"/>
        </w:rPr>
      </w:pPr>
    </w:p>
    <w:p w14:paraId="79D44837" w14:textId="77777777" w:rsidR="000F3F67" w:rsidRDefault="001817C8">
      <w:pPr>
        <w:spacing w:after="0"/>
        <w:ind w:left="0"/>
        <w:rPr>
          <w:color w:val="000000"/>
          <w:shd w:val="clear" w:color="auto" w:fill="FFFF00"/>
        </w:rPr>
      </w:pPr>
      <w:r>
        <w:rPr>
          <w:color w:val="000000"/>
        </w:rPr>
        <w:t xml:space="preserve">The CFO team supports the wider </w:t>
      </w:r>
      <w:r w:rsidR="000359AB" w:rsidRPr="000359AB">
        <w:rPr>
          <w:color w:val="000000"/>
        </w:rPr>
        <w:t xml:space="preserve">GÉANT </w:t>
      </w:r>
      <w:r>
        <w:rPr>
          <w:color w:val="000000"/>
        </w:rPr>
        <w:t xml:space="preserve">business with timely, accurate </w:t>
      </w:r>
      <w:r w:rsidR="000359AB" w:rsidRPr="000359AB">
        <w:rPr>
          <w:color w:val="000000"/>
        </w:rPr>
        <w:t xml:space="preserve">financial </w:t>
      </w:r>
      <w:r>
        <w:rPr>
          <w:color w:val="000000"/>
        </w:rPr>
        <w:t xml:space="preserve">information and advice. </w:t>
      </w:r>
      <w:r w:rsidR="000359AB" w:rsidRPr="000359AB">
        <w:rPr>
          <w:color w:val="000000"/>
        </w:rPr>
        <w:t>This</w:t>
      </w:r>
      <w:r>
        <w:rPr>
          <w:color w:val="000000"/>
        </w:rPr>
        <w:t xml:space="preserve"> role </w:t>
      </w:r>
      <w:r w:rsidR="000359AB" w:rsidRPr="000359AB">
        <w:rPr>
          <w:color w:val="000000"/>
        </w:rPr>
        <w:t>is</w:t>
      </w:r>
      <w:r>
        <w:rPr>
          <w:color w:val="000000"/>
        </w:rPr>
        <w:t xml:space="preserve"> responsible for ensuring the integrity, accura</w:t>
      </w:r>
      <w:r>
        <w:rPr>
          <w:color w:val="000000"/>
        </w:rPr>
        <w:t xml:space="preserve">cy and </w:t>
      </w:r>
      <w:r>
        <w:rPr>
          <w:color w:val="000000"/>
        </w:rPr>
        <w:t>completeness</w:t>
      </w:r>
      <w:r>
        <w:rPr>
          <w:color w:val="000000"/>
        </w:rPr>
        <w:t xml:space="preserve"> </w:t>
      </w:r>
      <w:r>
        <w:rPr>
          <w:color w:val="000000"/>
        </w:rPr>
        <w:t>of GÉANT Association</w:t>
      </w:r>
      <w:r>
        <w:rPr>
          <w:color w:val="000000"/>
        </w:rPr>
        <w:t>’</w:t>
      </w:r>
      <w:r>
        <w:rPr>
          <w:color w:val="000000"/>
        </w:rPr>
        <w:t xml:space="preserve">s financial records and statutory reporting. </w:t>
      </w:r>
      <w:r>
        <w:rPr>
          <w:color w:val="000000"/>
        </w:rPr>
        <w:t>The role leads key month</w:t>
      </w:r>
      <w:r>
        <w:rPr>
          <w:color w:val="000000"/>
        </w:rPr>
        <w:t>-</w:t>
      </w:r>
      <w:r>
        <w:rPr>
          <w:color w:val="000000"/>
        </w:rPr>
        <w:t xml:space="preserve">end and year-end accounting processes, </w:t>
      </w:r>
      <w:r>
        <w:rPr>
          <w:color w:val="000000"/>
        </w:rPr>
        <w:t>maintains</w:t>
      </w:r>
      <w:r>
        <w:rPr>
          <w:color w:val="000000"/>
        </w:rPr>
        <w:t xml:space="preserve"> robust financial controls</w:t>
      </w:r>
      <w:r w:rsidR="000359AB" w:rsidRPr="000359AB">
        <w:rPr>
          <w:color w:val="000000"/>
        </w:rPr>
        <w:t>,</w:t>
      </w:r>
      <w:r>
        <w:rPr>
          <w:color w:val="000000"/>
        </w:rPr>
        <w:t xml:space="preserve"> support</w:t>
      </w:r>
      <w:r>
        <w:rPr>
          <w:color w:val="000000"/>
        </w:rPr>
        <w:t xml:space="preserve">s </w:t>
      </w:r>
      <w:r>
        <w:rPr>
          <w:color w:val="000000"/>
        </w:rPr>
        <w:t>audits</w:t>
      </w:r>
      <w:r w:rsidR="000359AB" w:rsidRPr="000359AB">
        <w:rPr>
          <w:color w:val="000000"/>
        </w:rPr>
        <w:t>,</w:t>
      </w:r>
      <w:r>
        <w:rPr>
          <w:color w:val="000000"/>
        </w:rPr>
        <w:t xml:space="preserve"> and en</w:t>
      </w:r>
      <w:r>
        <w:rPr>
          <w:color w:val="000000"/>
        </w:rPr>
        <w:t>su</w:t>
      </w:r>
      <w:r>
        <w:rPr>
          <w:color w:val="000000"/>
        </w:rPr>
        <w:t>res compliance with releva</w:t>
      </w:r>
      <w:r>
        <w:rPr>
          <w:color w:val="000000"/>
        </w:rPr>
        <w:t>n</w:t>
      </w:r>
      <w:r>
        <w:rPr>
          <w:color w:val="000000"/>
        </w:rPr>
        <w:t xml:space="preserve">t accounting </w:t>
      </w:r>
      <w:r w:rsidR="000359AB" w:rsidRPr="000359AB">
        <w:rPr>
          <w:color w:val="000000"/>
        </w:rPr>
        <w:t>standards</w:t>
      </w:r>
      <w:r>
        <w:rPr>
          <w:color w:val="000000"/>
        </w:rPr>
        <w:t xml:space="preserve">, EC rules </w:t>
      </w:r>
      <w:r>
        <w:rPr>
          <w:color w:val="000000"/>
        </w:rPr>
        <w:t>and tax regulations.</w:t>
      </w:r>
    </w:p>
    <w:p w14:paraId="175260CD" w14:textId="77777777" w:rsidR="000F3F67" w:rsidRDefault="000F3F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0"/>
        <w:rPr>
          <w:color w:val="000000"/>
        </w:rPr>
      </w:pPr>
    </w:p>
    <w:p w14:paraId="4E58498D" w14:textId="74090EE5" w:rsidR="000F3F67" w:rsidRDefault="00C035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left="0"/>
        <w:rPr>
          <w:b/>
          <w:bCs/>
          <w:color w:val="004461"/>
        </w:rPr>
      </w:pPr>
      <w:r>
        <w:rPr>
          <w:b/>
          <w:bCs/>
          <w:color w:val="004461"/>
        </w:rPr>
        <w:t>Key Responsibilities</w:t>
      </w:r>
    </w:p>
    <w:p w14:paraId="3EA4955A" w14:textId="6A31E633" w:rsidR="00C035A0" w:rsidRPr="003F5C87" w:rsidRDefault="006317CE" w:rsidP="003F5C87">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rPr>
          <w:b/>
          <w:bCs/>
          <w:color w:val="000000"/>
        </w:rPr>
      </w:pPr>
      <w:r w:rsidRPr="003F5C87">
        <w:rPr>
          <w:b/>
          <w:bCs/>
          <w:color w:val="000000"/>
        </w:rPr>
        <w:t>Financial Accounting</w:t>
      </w:r>
      <w:r w:rsidR="002E7484" w:rsidRPr="003F5C87">
        <w:rPr>
          <w:b/>
          <w:bCs/>
          <w:color w:val="000000"/>
        </w:rPr>
        <w:t>, Reporting</w:t>
      </w:r>
      <w:r w:rsidRPr="003F5C87">
        <w:rPr>
          <w:b/>
          <w:bCs/>
          <w:color w:val="000000"/>
        </w:rPr>
        <w:t xml:space="preserve"> and </w:t>
      </w:r>
      <w:r w:rsidR="002E7484" w:rsidRPr="003F5C87">
        <w:rPr>
          <w:b/>
          <w:bCs/>
          <w:color w:val="000000"/>
        </w:rPr>
        <w:t>C</w:t>
      </w:r>
      <w:r w:rsidRPr="003F5C87">
        <w:rPr>
          <w:b/>
          <w:bCs/>
          <w:color w:val="000000"/>
        </w:rPr>
        <w:t>ontrol</w:t>
      </w:r>
    </w:p>
    <w:p w14:paraId="04AE446C" w14:textId="77777777" w:rsidR="000359AB" w:rsidRDefault="000359AB" w:rsidP="00C463C1">
      <w:pPr>
        <w:pStyle w:val="ListParagraph"/>
        <w:numPr>
          <w:ilvl w:val="0"/>
          <w:numId w:val="8"/>
        </w:numPr>
        <w:ind w:left="284" w:hanging="284"/>
        <w:rPr>
          <w:kern w:val="2"/>
          <w14:ligatures w14:val="standardContextual"/>
        </w:rPr>
      </w:pPr>
      <w:r>
        <w:t>Plan and lead key month-end close activities to support timely, accurate management reporting.</w:t>
      </w:r>
    </w:p>
    <w:p w14:paraId="2C83A459" w14:textId="77777777" w:rsidR="000359AB" w:rsidRDefault="000359AB" w:rsidP="00C463C1">
      <w:pPr>
        <w:pStyle w:val="ListParagraph"/>
        <w:numPr>
          <w:ilvl w:val="0"/>
          <w:numId w:val="8"/>
        </w:numPr>
        <w:ind w:left="284" w:hanging="284"/>
      </w:pPr>
      <w:r>
        <w:t>Prepare and review key month-end accounting entries, including accruals, prepayments, deferred income, accrued income and revenue recognition adjustments.</w:t>
      </w:r>
    </w:p>
    <w:p w14:paraId="5144BE40" w14:textId="77777777" w:rsidR="000359AB" w:rsidRDefault="000359AB" w:rsidP="00C463C1">
      <w:pPr>
        <w:pStyle w:val="ListParagraph"/>
        <w:numPr>
          <w:ilvl w:val="0"/>
          <w:numId w:val="8"/>
        </w:numPr>
        <w:ind w:left="284" w:hanging="284"/>
      </w:pPr>
      <w:r>
        <w:t>Ensure all balance sheet accounts are reconciled monthly, supported by appropriate documentation, and that reconciling items are investigated and resolved on a timely basis.</w:t>
      </w:r>
    </w:p>
    <w:p w14:paraId="554387DF" w14:textId="77777777" w:rsidR="000359AB" w:rsidRDefault="000359AB" w:rsidP="00C463C1">
      <w:pPr>
        <w:pStyle w:val="ListParagraph"/>
        <w:numPr>
          <w:ilvl w:val="0"/>
          <w:numId w:val="8"/>
        </w:numPr>
        <w:ind w:left="284" w:hanging="284"/>
      </w:pPr>
      <w:r>
        <w:t>Maintain the general ledger and ensure transactions are recorded accurately, completely and in the correct accounting period.</w:t>
      </w:r>
    </w:p>
    <w:p w14:paraId="1AC06210" w14:textId="77777777" w:rsidR="000359AB" w:rsidRDefault="000359AB" w:rsidP="00C463C1">
      <w:pPr>
        <w:pStyle w:val="ListParagraph"/>
        <w:numPr>
          <w:ilvl w:val="0"/>
          <w:numId w:val="8"/>
        </w:numPr>
        <w:ind w:left="284" w:hanging="284"/>
      </w:pPr>
      <w:r>
        <w:t>Prepare and perform initial review of monthly management accounts.</w:t>
      </w:r>
    </w:p>
    <w:p w14:paraId="617EB070" w14:textId="2BA30F91" w:rsidR="000359AB" w:rsidRDefault="000359AB" w:rsidP="00C463C1">
      <w:pPr>
        <w:pStyle w:val="ListParagraph"/>
        <w:numPr>
          <w:ilvl w:val="0"/>
          <w:numId w:val="8"/>
        </w:numPr>
        <w:ind w:left="284" w:hanging="284"/>
      </w:pPr>
      <w:r>
        <w:t xml:space="preserve">Ensure the fixed asset register is accurately maintained and regularly </w:t>
      </w:r>
      <w:r w:rsidR="00726738">
        <w:t>verified against actual assets.</w:t>
      </w:r>
    </w:p>
    <w:p w14:paraId="5443B478" w14:textId="77777777" w:rsidR="000359AB" w:rsidRDefault="000359AB" w:rsidP="00C463C1">
      <w:pPr>
        <w:pStyle w:val="ListParagraph"/>
        <w:numPr>
          <w:ilvl w:val="0"/>
          <w:numId w:val="8"/>
        </w:numPr>
        <w:ind w:left="284" w:hanging="284"/>
      </w:pPr>
      <w:r>
        <w:lastRenderedPageBreak/>
        <w:t>Process monthly payrolls across all relevant jurisdictions, including preparation of monthly and annual returns such as WKR and PSA, and ensure associated payments are completed accurately and on time.</w:t>
      </w:r>
    </w:p>
    <w:p w14:paraId="446F3C21" w14:textId="07AB36A4" w:rsidR="000359AB" w:rsidRDefault="00726738" w:rsidP="00C463C1">
      <w:pPr>
        <w:pStyle w:val="ListParagraph"/>
        <w:numPr>
          <w:ilvl w:val="0"/>
          <w:numId w:val="8"/>
        </w:numPr>
        <w:ind w:left="284" w:hanging="284"/>
      </w:pPr>
      <w:r>
        <w:t xml:space="preserve">Utilise </w:t>
      </w:r>
      <w:r w:rsidR="000359AB">
        <w:t xml:space="preserve">Movement of Own Goods (MOOG) </w:t>
      </w:r>
      <w:r>
        <w:t xml:space="preserve">tracking records to </w:t>
      </w:r>
      <w:r w:rsidR="000359AB">
        <w:t xml:space="preserve">ensure the required documentation is generated to support accurate reporting in </w:t>
      </w:r>
      <w:r>
        <w:t>both the accounting records and</w:t>
      </w:r>
      <w:r w:rsidR="000359AB">
        <w:t xml:space="preserve"> relevant tax jurisdictions.</w:t>
      </w:r>
    </w:p>
    <w:p w14:paraId="7A62A456" w14:textId="77777777" w:rsidR="000359AB" w:rsidRDefault="000359AB" w:rsidP="00C463C1">
      <w:pPr>
        <w:pStyle w:val="ListParagraph"/>
        <w:numPr>
          <w:ilvl w:val="0"/>
          <w:numId w:val="8"/>
        </w:numPr>
        <w:ind w:left="284" w:hanging="284"/>
      </w:pPr>
      <w:r>
        <w:t>Support the Purchase Ledger team with supplier and other payments as required.</w:t>
      </w:r>
    </w:p>
    <w:p w14:paraId="36A7F227" w14:textId="77777777" w:rsidR="00C463C1" w:rsidRDefault="00C463C1" w:rsidP="003F5C87">
      <w:pPr>
        <w:spacing w:after="160" w:line="278" w:lineRule="auto"/>
        <w:ind w:left="0"/>
        <w:jc w:val="left"/>
        <w:rPr>
          <w:b/>
          <w:bCs/>
          <w:color w:val="000000"/>
        </w:rPr>
      </w:pPr>
    </w:p>
    <w:p w14:paraId="2D183A15" w14:textId="7AC019BA" w:rsidR="002E7484" w:rsidRPr="00C463C1" w:rsidRDefault="00C463C1" w:rsidP="003F5C87">
      <w:pPr>
        <w:spacing w:after="160" w:line="278" w:lineRule="auto"/>
        <w:ind w:left="0"/>
        <w:jc w:val="left"/>
        <w:rPr>
          <w:b/>
          <w:bCs/>
          <w:color w:val="000000"/>
        </w:rPr>
      </w:pPr>
      <w:r>
        <w:rPr>
          <w:b/>
          <w:bCs/>
          <w:color w:val="000000"/>
        </w:rPr>
        <w:t>A</w:t>
      </w:r>
      <w:r w:rsidR="002E7484" w:rsidRPr="003F5C87">
        <w:rPr>
          <w:b/>
          <w:bCs/>
          <w:color w:val="000000"/>
        </w:rPr>
        <w:t>udit and Compliance</w:t>
      </w:r>
    </w:p>
    <w:p w14:paraId="6CF77063" w14:textId="77777777" w:rsidR="000359AB" w:rsidRDefault="000359AB" w:rsidP="00C463C1">
      <w:pPr>
        <w:pStyle w:val="ListParagraph"/>
        <w:numPr>
          <w:ilvl w:val="0"/>
          <w:numId w:val="8"/>
        </w:numPr>
        <w:ind w:left="284" w:hanging="284"/>
        <w:rPr>
          <w:kern w:val="2"/>
          <w14:ligatures w14:val="standardContextual"/>
        </w:rPr>
      </w:pPr>
      <w:r>
        <w:t>Act as a key contact for external auditors and coordinate statutory audit activity.</w:t>
      </w:r>
    </w:p>
    <w:p w14:paraId="6B9F8437" w14:textId="77777777" w:rsidR="000359AB" w:rsidRDefault="000359AB" w:rsidP="00C463C1">
      <w:pPr>
        <w:pStyle w:val="ListParagraph"/>
        <w:numPr>
          <w:ilvl w:val="0"/>
          <w:numId w:val="8"/>
        </w:numPr>
        <w:ind w:left="284" w:hanging="284"/>
      </w:pPr>
      <w:r>
        <w:t>Work with the Purchase Ledger and Sales Ledger managers to prepare audit schedules and supporting documentation for both statutory and project audits.</w:t>
      </w:r>
    </w:p>
    <w:p w14:paraId="61A034BB" w14:textId="77777777" w:rsidR="000359AB" w:rsidRDefault="000359AB" w:rsidP="00C463C1">
      <w:pPr>
        <w:pStyle w:val="ListParagraph"/>
        <w:numPr>
          <w:ilvl w:val="0"/>
          <w:numId w:val="8"/>
        </w:numPr>
        <w:ind w:left="284" w:hanging="284"/>
      </w:pPr>
      <w:r>
        <w:t>Support the preparation of annual statutory accounts, including audit schedules, technical accounting analysis and supporting documentation.</w:t>
      </w:r>
    </w:p>
    <w:p w14:paraId="5A13C26C" w14:textId="77777777" w:rsidR="000359AB" w:rsidRDefault="000359AB" w:rsidP="00C463C1">
      <w:pPr>
        <w:pStyle w:val="ListParagraph"/>
        <w:numPr>
          <w:ilvl w:val="0"/>
          <w:numId w:val="8"/>
        </w:numPr>
        <w:ind w:left="284" w:hanging="284"/>
      </w:pPr>
      <w:r>
        <w:t>Ensure compliance with relevant statutory, regulatory and tax requirements.</w:t>
      </w:r>
    </w:p>
    <w:p w14:paraId="431696EE" w14:textId="77777777" w:rsidR="000359AB" w:rsidRDefault="000359AB" w:rsidP="00C463C1">
      <w:pPr>
        <w:pStyle w:val="ListParagraph"/>
        <w:numPr>
          <w:ilvl w:val="0"/>
          <w:numId w:val="8"/>
        </w:numPr>
        <w:ind w:left="284" w:hanging="284"/>
      </w:pPr>
      <w:r>
        <w:t>Maintain and improve accounting process documentation, control checklists and evidence trails to support audit readiness, consistency and effective handover across the Finance team.</w:t>
      </w:r>
    </w:p>
    <w:p w14:paraId="4DE8ACD8" w14:textId="77777777" w:rsidR="00D17061" w:rsidRDefault="00D17061" w:rsidP="00D170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9" w:lineRule="auto"/>
      </w:pPr>
    </w:p>
    <w:p w14:paraId="558BAB15" w14:textId="0845ED1A" w:rsidR="00FE701E" w:rsidRPr="003F5C87" w:rsidRDefault="00FE701E" w:rsidP="003F5C87">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rPr>
          <w:b/>
          <w:bCs/>
          <w:color w:val="000000"/>
        </w:rPr>
      </w:pPr>
      <w:r w:rsidRPr="003F5C87">
        <w:rPr>
          <w:b/>
          <w:bCs/>
          <w:color w:val="000000"/>
        </w:rPr>
        <w:t xml:space="preserve">Treasury and Cash </w:t>
      </w:r>
      <w:r w:rsidR="00A13533" w:rsidRPr="003F5C87">
        <w:rPr>
          <w:b/>
          <w:bCs/>
          <w:color w:val="000000"/>
        </w:rPr>
        <w:t>M</w:t>
      </w:r>
      <w:r w:rsidRPr="003F5C87">
        <w:rPr>
          <w:b/>
          <w:bCs/>
          <w:color w:val="000000"/>
        </w:rPr>
        <w:t>anagement</w:t>
      </w:r>
    </w:p>
    <w:p w14:paraId="421EC7DA" w14:textId="36A57084" w:rsidR="00FE701E" w:rsidRDefault="00FE701E" w:rsidP="00C463C1">
      <w:pPr>
        <w:pStyle w:val="ListParagraph"/>
        <w:numPr>
          <w:ilvl w:val="0"/>
          <w:numId w:val="8"/>
        </w:numPr>
        <w:ind w:left="284" w:hanging="284"/>
      </w:pPr>
      <w:r>
        <w:t>Support cash management and cash flow forecasting processes</w:t>
      </w:r>
    </w:p>
    <w:p w14:paraId="6935EDC7" w14:textId="7CCB4D80" w:rsidR="00FE701E" w:rsidRDefault="00FE701E" w:rsidP="00C463C1">
      <w:pPr>
        <w:pStyle w:val="ListParagraph"/>
        <w:numPr>
          <w:ilvl w:val="0"/>
          <w:numId w:val="8"/>
        </w:numPr>
        <w:ind w:left="284" w:hanging="284"/>
      </w:pPr>
      <w:r>
        <w:t>Monitor bank accounts and ensure transactions are appropriately recorded</w:t>
      </w:r>
    </w:p>
    <w:p w14:paraId="4B5BAF91" w14:textId="77777777" w:rsidR="00D17061" w:rsidRDefault="00D17061" w:rsidP="00A135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9" w:lineRule="auto"/>
        <w:ind w:left="0"/>
      </w:pPr>
    </w:p>
    <w:p w14:paraId="1E630787" w14:textId="77777777" w:rsidR="000F3F67" w:rsidRDefault="001817C8">
      <w:pPr>
        <w:ind w:left="0"/>
        <w:rPr>
          <w:color w:val="000000"/>
          <w:shd w:val="clear" w:color="auto" w:fill="FFFF00"/>
        </w:rPr>
      </w:pPr>
      <w:r w:rsidRPr="003F5C87">
        <w:rPr>
          <w:b/>
          <w:bCs/>
          <w:color w:val="000000"/>
        </w:rPr>
        <w:t xml:space="preserve">Systems and </w:t>
      </w:r>
      <w:r w:rsidR="00DB73E5" w:rsidRPr="00DB73E5">
        <w:rPr>
          <w:b/>
          <w:bCs/>
          <w:color w:val="000000"/>
        </w:rPr>
        <w:t>Process</w:t>
      </w:r>
      <w:r w:rsidRPr="003F5C87">
        <w:rPr>
          <w:b/>
          <w:bCs/>
          <w:color w:val="000000"/>
        </w:rPr>
        <w:t xml:space="preserve"> Impr</w:t>
      </w:r>
      <w:r w:rsidRPr="003F5C87">
        <w:rPr>
          <w:b/>
          <w:bCs/>
          <w:color w:val="000000"/>
        </w:rPr>
        <w:t>ovement</w:t>
      </w:r>
    </w:p>
    <w:p w14:paraId="2A1D4E62" w14:textId="189DD757" w:rsidR="00A13533" w:rsidRDefault="00A13533" w:rsidP="00C463C1">
      <w:pPr>
        <w:pStyle w:val="ListParagraph"/>
        <w:numPr>
          <w:ilvl w:val="0"/>
          <w:numId w:val="8"/>
        </w:numPr>
        <w:ind w:left="284" w:hanging="284"/>
      </w:pPr>
      <w:r>
        <w:t>Support finance systems development and process automation initiatives</w:t>
      </w:r>
    </w:p>
    <w:p w14:paraId="4154C2AB" w14:textId="77777777" w:rsidR="00A13533" w:rsidRDefault="00A13533" w:rsidP="00C463C1">
      <w:pPr>
        <w:pStyle w:val="ListParagraph"/>
        <w:numPr>
          <w:ilvl w:val="0"/>
          <w:numId w:val="8"/>
        </w:numPr>
        <w:ind w:left="284" w:hanging="284"/>
      </w:pPr>
      <w:r>
        <w:t>Maintain high-quality financial data and reporting structures.</w:t>
      </w:r>
    </w:p>
    <w:p w14:paraId="6BBCF562" w14:textId="77777777" w:rsidR="00A13533" w:rsidRDefault="00A13533" w:rsidP="00C463C1">
      <w:pPr>
        <w:pStyle w:val="ListParagraph"/>
        <w:numPr>
          <w:ilvl w:val="0"/>
          <w:numId w:val="8"/>
        </w:numPr>
        <w:ind w:left="284" w:hanging="284"/>
      </w:pPr>
      <w:r>
        <w:t>Contribute to continuous improvement activities within the Finance function.</w:t>
      </w:r>
    </w:p>
    <w:p w14:paraId="495E302F" w14:textId="77777777" w:rsidR="00A13533" w:rsidRDefault="00A13533" w:rsidP="00D170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9" w:lineRule="auto"/>
      </w:pPr>
    </w:p>
    <w:p w14:paraId="70FAF07C" w14:textId="77777777" w:rsidR="00A13533" w:rsidRDefault="00A13533" w:rsidP="003F5C87">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0"/>
        <w:rPr>
          <w:color w:val="000000"/>
        </w:rPr>
      </w:pPr>
      <w:r>
        <w:rPr>
          <w:color w:val="000000"/>
        </w:rPr>
        <w:t>Other duties as may reasonably be required</w:t>
      </w:r>
    </w:p>
    <w:p w14:paraId="5FE3D1D6" w14:textId="77777777" w:rsidR="000F3F67" w:rsidRDefault="000F3F67">
      <w:pPr>
        <w:tabs>
          <w:tab w:val="left" w:pos="3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left"/>
        <w:rPr>
          <w:color w:val="000000"/>
        </w:rPr>
      </w:pPr>
    </w:p>
    <w:p w14:paraId="249ADAA3" w14:textId="77777777" w:rsidR="000F3F67" w:rsidRDefault="00A958F9">
      <w:pPr>
        <w:spacing w:after="0"/>
        <w:ind w:left="0"/>
        <w:jc w:val="left"/>
        <w:rPr>
          <w:color w:val="000000"/>
          <w:shd w:val="clear" w:color="auto" w:fill="FFFF00"/>
        </w:rPr>
      </w:pPr>
      <w:r w:rsidRPr="00A958F9">
        <w:rPr>
          <w:color w:val="000000"/>
        </w:rPr>
        <w:t>GÉANT is currently strengthening its</w:t>
      </w:r>
      <w:r w:rsidR="001817C8">
        <w:rPr>
          <w:color w:val="000000"/>
        </w:rPr>
        <w:t xml:space="preserve"> accounting environment</w:t>
      </w:r>
      <w:r w:rsidRPr="00A958F9">
        <w:rPr>
          <w:color w:val="000000"/>
        </w:rPr>
        <w:t xml:space="preserve">, with </w:t>
      </w:r>
      <w:r w:rsidR="001817C8">
        <w:rPr>
          <w:color w:val="000000"/>
        </w:rPr>
        <w:t>further improvements planned</w:t>
      </w:r>
      <w:r w:rsidRPr="00A958F9">
        <w:rPr>
          <w:color w:val="000000"/>
        </w:rPr>
        <w:t xml:space="preserve"> across processes, systems and controls.</w:t>
      </w:r>
      <w:r w:rsidR="001817C8">
        <w:rPr>
          <w:color w:val="000000"/>
        </w:rPr>
        <w:t xml:space="preserve"> This role offers the opportunity to </w:t>
      </w:r>
      <w:r w:rsidRPr="00A958F9">
        <w:rPr>
          <w:color w:val="000000"/>
        </w:rPr>
        <w:t>contribute directly to how the Finance function works in the future.</w:t>
      </w:r>
    </w:p>
    <w:p w14:paraId="10E9EDA3" w14:textId="77777777" w:rsidR="000F3F67" w:rsidRDefault="000F3F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0"/>
        <w:jc w:val="left"/>
        <w:rPr>
          <w:b/>
          <w:bCs/>
          <w:color w:val="004461"/>
        </w:rPr>
      </w:pPr>
    </w:p>
    <w:p w14:paraId="794E4F31" w14:textId="77777777" w:rsidR="000F3F67" w:rsidRDefault="001817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b/>
          <w:bCs/>
          <w:color w:val="004461"/>
        </w:rPr>
      </w:pPr>
      <w:r>
        <w:rPr>
          <w:b/>
          <w:bCs/>
          <w:color w:val="004461"/>
        </w:rPr>
        <w:t xml:space="preserve">Business Travel </w:t>
      </w:r>
    </w:p>
    <w:p w14:paraId="75D73C8A" w14:textId="2C9FF1A7" w:rsidR="000F3F67" w:rsidRDefault="001817C8" w:rsidP="003A1C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0"/>
        <w:jc w:val="left"/>
        <w:rPr>
          <w:color w:val="000000"/>
        </w:rPr>
      </w:pPr>
      <w:r>
        <w:rPr>
          <w:color w:val="000000"/>
        </w:rPr>
        <w:t>Occasional travel will be required as part of this role.</w:t>
      </w:r>
      <w:r>
        <w:rPr>
          <w:color w:val="000000"/>
        </w:rPr>
        <w:t xml:space="preserve"> Travel is expected to mainly be within Europe</w:t>
      </w:r>
      <w:r w:rsidR="003A1CAA">
        <w:rPr>
          <w:color w:val="000000"/>
        </w:rPr>
        <w:t>.</w:t>
      </w:r>
    </w:p>
    <w:p w14:paraId="6F3D7578" w14:textId="77777777" w:rsidR="00C463C1" w:rsidRDefault="00C463C1">
      <w:pPr>
        <w:spacing w:after="160" w:line="278" w:lineRule="auto"/>
        <w:ind w:left="0"/>
        <w:jc w:val="left"/>
        <w:rPr>
          <w:b/>
          <w:bCs/>
          <w:color w:val="004461"/>
        </w:rPr>
      </w:pPr>
      <w:r>
        <w:rPr>
          <w:b/>
          <w:bCs/>
          <w:color w:val="004461"/>
        </w:rPr>
        <w:br w:type="page"/>
      </w:r>
    </w:p>
    <w:p w14:paraId="259F7BFF" w14:textId="70079DCB" w:rsidR="000F3F67" w:rsidRDefault="001817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b/>
          <w:bCs/>
          <w:color w:val="004461"/>
        </w:rPr>
      </w:pPr>
      <w:r>
        <w:rPr>
          <w:b/>
          <w:bCs/>
          <w:color w:val="004461"/>
        </w:rPr>
        <w:lastRenderedPageBreak/>
        <w:t>Experience, Knowledge and Skills</w:t>
      </w:r>
    </w:p>
    <w:p w14:paraId="7264AC37" w14:textId="77777777" w:rsidR="000F3F67" w:rsidRDefault="001817C8" w:rsidP="003F5C87">
      <w:pPr>
        <w:pStyle w:val="ListParagraph"/>
        <w:numPr>
          <w:ilvl w:val="0"/>
          <w:numId w:val="5"/>
        </w:numPr>
        <w:tabs>
          <w:tab w:val="clear" w:pos="72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4" w:hanging="284"/>
        <w:rPr>
          <w:color w:val="000000"/>
        </w:rPr>
      </w:pPr>
      <w:r>
        <w:rPr>
          <w:color w:val="000000"/>
        </w:rPr>
        <w:t>Essential:</w:t>
      </w:r>
    </w:p>
    <w:p w14:paraId="576EA2B3" w14:textId="77777777" w:rsidR="00A958F9" w:rsidRDefault="00A958F9" w:rsidP="00C463C1">
      <w:pPr>
        <w:pStyle w:val="ListParagraph"/>
        <w:numPr>
          <w:ilvl w:val="1"/>
          <w:numId w:val="4"/>
        </w:numPr>
        <w:tabs>
          <w:tab w:val="clear" w:pos="1440"/>
          <w:tab w:val="num" w:pos="567"/>
        </w:tabs>
        <w:ind w:left="567" w:hanging="283"/>
        <w:rPr>
          <w:color w:val="000000"/>
          <w:kern w:val="2"/>
          <w14:ligatures w14:val="standardContextual"/>
        </w:rPr>
      </w:pPr>
      <w:r>
        <w:rPr>
          <w:color w:val="000000"/>
        </w:rPr>
        <w:t>Qualified, part-qualified or qualified by experience accountant, with relevant experience in financial accounting, controls and reporting.</w:t>
      </w:r>
    </w:p>
    <w:p w14:paraId="4A6498A0" w14:textId="77777777" w:rsidR="00A958F9" w:rsidRDefault="00A958F9" w:rsidP="00C463C1">
      <w:pPr>
        <w:pStyle w:val="ListParagraph"/>
        <w:numPr>
          <w:ilvl w:val="1"/>
          <w:numId w:val="4"/>
        </w:numPr>
        <w:tabs>
          <w:tab w:val="clear" w:pos="1440"/>
          <w:tab w:val="num" w:pos="567"/>
        </w:tabs>
        <w:ind w:left="567" w:hanging="283"/>
        <w:rPr>
          <w:color w:val="000000"/>
        </w:rPr>
      </w:pPr>
      <w:r>
        <w:rPr>
          <w:color w:val="000000"/>
        </w:rPr>
        <w:t>Strong technical accounting knowledge.</w:t>
      </w:r>
    </w:p>
    <w:p w14:paraId="104005AC" w14:textId="77777777" w:rsidR="00A958F9" w:rsidRDefault="00A958F9" w:rsidP="00C463C1">
      <w:pPr>
        <w:pStyle w:val="ListParagraph"/>
        <w:numPr>
          <w:ilvl w:val="1"/>
          <w:numId w:val="4"/>
        </w:numPr>
        <w:tabs>
          <w:tab w:val="clear" w:pos="1440"/>
          <w:tab w:val="num" w:pos="567"/>
        </w:tabs>
        <w:ind w:left="567" w:hanging="283"/>
        <w:rPr>
          <w:color w:val="000000"/>
        </w:rPr>
      </w:pPr>
      <w:r>
        <w:rPr>
          <w:color w:val="000000"/>
        </w:rPr>
        <w:t>Experience in financial accounting and statutory reporting.</w:t>
      </w:r>
    </w:p>
    <w:p w14:paraId="03265F45" w14:textId="77777777" w:rsidR="00A958F9" w:rsidRDefault="00A958F9" w:rsidP="00C463C1">
      <w:pPr>
        <w:pStyle w:val="ListParagraph"/>
        <w:numPr>
          <w:ilvl w:val="1"/>
          <w:numId w:val="4"/>
        </w:numPr>
        <w:tabs>
          <w:tab w:val="clear" w:pos="1440"/>
          <w:tab w:val="num" w:pos="567"/>
        </w:tabs>
        <w:ind w:left="567" w:hanging="283"/>
        <w:rPr>
          <w:color w:val="000000"/>
        </w:rPr>
      </w:pPr>
      <w:r>
        <w:rPr>
          <w:color w:val="000000"/>
        </w:rPr>
        <w:t>Experience managing month-end and year-end close processes, including accruals, prepayments, deferred income, accrued income and balance sheet reconciliations.</w:t>
      </w:r>
    </w:p>
    <w:p w14:paraId="72218DFD" w14:textId="77777777" w:rsidR="00A958F9" w:rsidRDefault="00A958F9" w:rsidP="00C463C1">
      <w:pPr>
        <w:pStyle w:val="ListParagraph"/>
        <w:numPr>
          <w:ilvl w:val="1"/>
          <w:numId w:val="4"/>
        </w:numPr>
        <w:tabs>
          <w:tab w:val="clear" w:pos="1440"/>
          <w:tab w:val="num" w:pos="567"/>
        </w:tabs>
        <w:ind w:left="567" w:hanging="283"/>
        <w:rPr>
          <w:color w:val="000000"/>
        </w:rPr>
      </w:pPr>
      <w:r>
        <w:rPr>
          <w:color w:val="000000"/>
        </w:rPr>
        <w:t>Experience supporting external audits.</w:t>
      </w:r>
    </w:p>
    <w:p w14:paraId="0C511E66" w14:textId="77777777" w:rsidR="00A958F9" w:rsidRDefault="00A958F9" w:rsidP="00C463C1">
      <w:pPr>
        <w:pStyle w:val="ListParagraph"/>
        <w:numPr>
          <w:ilvl w:val="1"/>
          <w:numId w:val="4"/>
        </w:numPr>
        <w:tabs>
          <w:tab w:val="clear" w:pos="1440"/>
          <w:tab w:val="num" w:pos="567"/>
        </w:tabs>
        <w:ind w:left="567" w:hanging="283"/>
        <w:rPr>
          <w:color w:val="000000"/>
        </w:rPr>
      </w:pPr>
      <w:r>
        <w:rPr>
          <w:color w:val="000000"/>
        </w:rPr>
        <w:t>Fluent written and spoken English.</w:t>
      </w:r>
    </w:p>
    <w:p w14:paraId="1F07E06F" w14:textId="77777777" w:rsidR="00A958F9" w:rsidRDefault="00A958F9" w:rsidP="00C463C1">
      <w:pPr>
        <w:pStyle w:val="ListParagraph"/>
        <w:numPr>
          <w:ilvl w:val="1"/>
          <w:numId w:val="4"/>
        </w:numPr>
        <w:tabs>
          <w:tab w:val="clear" w:pos="1440"/>
          <w:tab w:val="num" w:pos="567"/>
        </w:tabs>
        <w:ind w:left="567" w:hanging="283"/>
        <w:rPr>
          <w:color w:val="000000"/>
        </w:rPr>
      </w:pPr>
      <w:r>
        <w:rPr>
          <w:color w:val="000000"/>
        </w:rPr>
        <w:t>Excellent communication skills, with experience working collaboratively with multiple stakeholders.</w:t>
      </w:r>
    </w:p>
    <w:p w14:paraId="0C39D0B4" w14:textId="77777777" w:rsidR="00A958F9" w:rsidRDefault="00A958F9" w:rsidP="00C463C1">
      <w:pPr>
        <w:pStyle w:val="ListParagraph"/>
        <w:numPr>
          <w:ilvl w:val="1"/>
          <w:numId w:val="4"/>
        </w:numPr>
        <w:tabs>
          <w:tab w:val="clear" w:pos="1440"/>
          <w:tab w:val="num" w:pos="567"/>
        </w:tabs>
        <w:ind w:left="567" w:hanging="283"/>
        <w:rPr>
          <w:color w:val="000000"/>
        </w:rPr>
      </w:pPr>
      <w:r>
        <w:rPr>
          <w:color w:val="000000"/>
        </w:rPr>
        <w:t>Creative thinker with a desire to implement practical improvements.</w:t>
      </w:r>
    </w:p>
    <w:p w14:paraId="43A1B089" w14:textId="77777777" w:rsidR="00C463C1" w:rsidRDefault="00C463C1" w:rsidP="00C463C1">
      <w:pPr>
        <w:pStyle w:val="ListParagraph"/>
        <w:ind w:left="567"/>
        <w:rPr>
          <w:color w:val="000000"/>
        </w:rPr>
      </w:pPr>
    </w:p>
    <w:p w14:paraId="5C6AE1E9" w14:textId="77777777" w:rsidR="000F3F67" w:rsidRDefault="001817C8" w:rsidP="003F5C87">
      <w:pPr>
        <w:pStyle w:val="ListParagraph"/>
        <w:numPr>
          <w:ilvl w:val="0"/>
          <w:numId w:val="5"/>
        </w:numPr>
        <w:tabs>
          <w:tab w:val="clear" w:pos="72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720"/>
        <w:rPr>
          <w:color w:val="000000"/>
        </w:rPr>
      </w:pPr>
      <w:r>
        <w:rPr>
          <w:color w:val="000000"/>
        </w:rPr>
        <w:t>Advantageous:</w:t>
      </w:r>
    </w:p>
    <w:p w14:paraId="24A9F68F" w14:textId="77777777" w:rsidR="00A958F9" w:rsidRDefault="00A958F9" w:rsidP="00C463C1">
      <w:pPr>
        <w:pStyle w:val="ListParagraph"/>
        <w:numPr>
          <w:ilvl w:val="1"/>
          <w:numId w:val="4"/>
        </w:numPr>
        <w:tabs>
          <w:tab w:val="clear" w:pos="1440"/>
          <w:tab w:val="num" w:pos="567"/>
        </w:tabs>
        <w:ind w:left="567" w:hanging="283"/>
        <w:rPr>
          <w:color w:val="000000"/>
          <w:kern w:val="2"/>
          <w14:ligatures w14:val="standardContextual"/>
        </w:rPr>
      </w:pPr>
      <w:r>
        <w:rPr>
          <w:color w:val="000000"/>
        </w:rPr>
        <w:t>Experience in project and grant accounting, including grant claims.</w:t>
      </w:r>
    </w:p>
    <w:p w14:paraId="27649395" w14:textId="77777777" w:rsidR="00A958F9" w:rsidRDefault="00A958F9" w:rsidP="00C463C1">
      <w:pPr>
        <w:pStyle w:val="ListParagraph"/>
        <w:numPr>
          <w:ilvl w:val="1"/>
          <w:numId w:val="4"/>
        </w:numPr>
        <w:tabs>
          <w:tab w:val="clear" w:pos="1440"/>
          <w:tab w:val="num" w:pos="567"/>
        </w:tabs>
        <w:ind w:left="567" w:hanging="283"/>
        <w:rPr>
          <w:color w:val="000000"/>
        </w:rPr>
      </w:pPr>
      <w:r>
        <w:rPr>
          <w:color w:val="000000"/>
        </w:rPr>
        <w:t>Experience working in a complex, multi-currency and multi-VAT jurisdiction environment.</w:t>
      </w:r>
    </w:p>
    <w:p w14:paraId="587E877B" w14:textId="77777777" w:rsidR="00A958F9" w:rsidRDefault="00A958F9" w:rsidP="00C463C1">
      <w:pPr>
        <w:pStyle w:val="ListParagraph"/>
        <w:numPr>
          <w:ilvl w:val="1"/>
          <w:numId w:val="4"/>
        </w:numPr>
        <w:tabs>
          <w:tab w:val="clear" w:pos="1440"/>
          <w:tab w:val="num" w:pos="567"/>
        </w:tabs>
        <w:ind w:left="567" w:hanging="283"/>
        <w:rPr>
          <w:color w:val="000000"/>
        </w:rPr>
      </w:pPr>
      <w:r>
        <w:rPr>
          <w:color w:val="000000"/>
        </w:rPr>
        <w:t>Broad understanding of the EU VAT environment.</w:t>
      </w:r>
    </w:p>
    <w:p w14:paraId="0920570C" w14:textId="77777777" w:rsidR="00A958F9" w:rsidRDefault="00A958F9" w:rsidP="00C463C1">
      <w:pPr>
        <w:pStyle w:val="ListParagraph"/>
        <w:numPr>
          <w:ilvl w:val="1"/>
          <w:numId w:val="4"/>
        </w:numPr>
        <w:tabs>
          <w:tab w:val="clear" w:pos="1440"/>
          <w:tab w:val="num" w:pos="567"/>
        </w:tabs>
        <w:ind w:left="567" w:hanging="283"/>
        <w:rPr>
          <w:color w:val="000000"/>
        </w:rPr>
      </w:pPr>
      <w:r>
        <w:rPr>
          <w:color w:val="000000"/>
        </w:rPr>
        <w:t>Experience using ERP or finance systems and contributing to system, reporting or process improvements.</w:t>
      </w:r>
    </w:p>
    <w:p w14:paraId="38B82746" w14:textId="77777777" w:rsidR="00A958F9" w:rsidRDefault="00A958F9" w:rsidP="00C463C1">
      <w:pPr>
        <w:pStyle w:val="ListParagraph"/>
        <w:numPr>
          <w:ilvl w:val="1"/>
          <w:numId w:val="4"/>
        </w:numPr>
        <w:tabs>
          <w:tab w:val="clear" w:pos="1440"/>
          <w:tab w:val="num" w:pos="567"/>
        </w:tabs>
        <w:ind w:left="567" w:hanging="283"/>
        <w:rPr>
          <w:color w:val="000000"/>
        </w:rPr>
      </w:pPr>
      <w:r>
        <w:rPr>
          <w:color w:val="000000"/>
        </w:rPr>
        <w:t>Dutch and/or another European language would be advantageous.</w:t>
      </w:r>
    </w:p>
    <w:p w14:paraId="0BC77FF3" w14:textId="77777777" w:rsidR="00A958F9" w:rsidRDefault="00A958F9" w:rsidP="00C463C1">
      <w:pPr>
        <w:pStyle w:val="ListParagraph"/>
        <w:numPr>
          <w:ilvl w:val="1"/>
          <w:numId w:val="4"/>
        </w:numPr>
        <w:tabs>
          <w:tab w:val="clear" w:pos="1440"/>
          <w:tab w:val="num" w:pos="567"/>
        </w:tabs>
        <w:ind w:left="567" w:hanging="283"/>
        <w:rPr>
          <w:color w:val="000000"/>
        </w:rPr>
      </w:pPr>
      <w:r>
        <w:rPr>
          <w:color w:val="000000"/>
        </w:rPr>
        <w:t>Experience in automation, AI or technology-enabled finance solutions.</w:t>
      </w:r>
    </w:p>
    <w:p w14:paraId="2BA4DA4D" w14:textId="77777777" w:rsidR="00C463C1" w:rsidRDefault="00C463C1" w:rsidP="00C463C1">
      <w:pPr>
        <w:pStyle w:val="ListParagraph"/>
        <w:ind w:left="567"/>
        <w:rPr>
          <w:color w:val="000000"/>
        </w:rPr>
      </w:pPr>
    </w:p>
    <w:p w14:paraId="5AB14CA3" w14:textId="639C3251" w:rsidR="000F3F67" w:rsidRDefault="003F5C87" w:rsidP="00C463C1">
      <w:pPr>
        <w:pStyle w:val="ListParagraph"/>
        <w:numPr>
          <w:ilvl w:val="0"/>
          <w:numId w:val="5"/>
        </w:numPr>
        <w:tabs>
          <w:tab w:val="clear" w:pos="72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4" w:hanging="284"/>
        <w:rPr>
          <w:color w:val="000000"/>
        </w:rPr>
      </w:pPr>
      <w:r>
        <w:rPr>
          <w:color w:val="000000"/>
        </w:rPr>
        <w:t>P</w:t>
      </w:r>
      <w:r w:rsidR="001817C8">
        <w:rPr>
          <w:color w:val="000000"/>
        </w:rPr>
        <w:t>e</w:t>
      </w:r>
      <w:r w:rsidR="001817C8">
        <w:rPr>
          <w:color w:val="000000"/>
        </w:rPr>
        <w:t>r</w:t>
      </w:r>
      <w:r w:rsidR="001817C8">
        <w:rPr>
          <w:color w:val="000000"/>
        </w:rPr>
        <w:t>s</w:t>
      </w:r>
      <w:r w:rsidR="001817C8">
        <w:rPr>
          <w:color w:val="000000"/>
        </w:rPr>
        <w:t>o</w:t>
      </w:r>
      <w:r w:rsidR="001817C8">
        <w:rPr>
          <w:color w:val="000000"/>
        </w:rPr>
        <w:t>nal attributes required:</w:t>
      </w:r>
    </w:p>
    <w:p w14:paraId="1DD679A4" w14:textId="77777777" w:rsidR="00A958F9" w:rsidRDefault="00A958F9" w:rsidP="00C463C1">
      <w:pPr>
        <w:pStyle w:val="ListParagraph"/>
        <w:numPr>
          <w:ilvl w:val="1"/>
          <w:numId w:val="4"/>
        </w:numPr>
        <w:tabs>
          <w:tab w:val="clear" w:pos="1440"/>
          <w:tab w:val="num" w:pos="567"/>
        </w:tabs>
        <w:ind w:left="567" w:hanging="283"/>
        <w:rPr>
          <w:color w:val="000000"/>
          <w:kern w:val="2"/>
          <w14:ligatures w14:val="standardContextual"/>
        </w:rPr>
      </w:pPr>
      <w:r>
        <w:rPr>
          <w:color w:val="000000"/>
        </w:rPr>
        <w:t>Self-motivated and able to take initiative.</w:t>
      </w:r>
    </w:p>
    <w:p w14:paraId="48054160" w14:textId="77777777" w:rsidR="00A958F9" w:rsidRDefault="00A958F9" w:rsidP="00C463C1">
      <w:pPr>
        <w:pStyle w:val="ListParagraph"/>
        <w:numPr>
          <w:ilvl w:val="1"/>
          <w:numId w:val="4"/>
        </w:numPr>
        <w:tabs>
          <w:tab w:val="clear" w:pos="1440"/>
          <w:tab w:val="num" w:pos="567"/>
        </w:tabs>
        <w:ind w:left="567" w:hanging="283"/>
        <w:rPr>
          <w:color w:val="000000"/>
        </w:rPr>
      </w:pPr>
      <w:r>
        <w:rPr>
          <w:color w:val="000000"/>
        </w:rPr>
        <w:t>Proactive, with excellent communication and interpersonal skills.</w:t>
      </w:r>
    </w:p>
    <w:p w14:paraId="0CA9CD94" w14:textId="77777777" w:rsidR="00A958F9" w:rsidRDefault="00A958F9" w:rsidP="00C463C1">
      <w:pPr>
        <w:pStyle w:val="ListParagraph"/>
        <w:numPr>
          <w:ilvl w:val="1"/>
          <w:numId w:val="4"/>
        </w:numPr>
        <w:tabs>
          <w:tab w:val="clear" w:pos="1440"/>
          <w:tab w:val="num" w:pos="567"/>
        </w:tabs>
        <w:ind w:left="567" w:hanging="283"/>
        <w:rPr>
          <w:color w:val="000000"/>
        </w:rPr>
      </w:pPr>
      <w:r>
        <w:rPr>
          <w:color w:val="000000"/>
        </w:rPr>
        <w:t>Strong customer focus and the ability to build effective working relationships with employees and external stakeholders.</w:t>
      </w:r>
    </w:p>
    <w:p w14:paraId="6940681A" w14:textId="77777777" w:rsidR="00A958F9" w:rsidRDefault="00A958F9" w:rsidP="00C463C1">
      <w:pPr>
        <w:pStyle w:val="ListParagraph"/>
        <w:numPr>
          <w:ilvl w:val="1"/>
          <w:numId w:val="4"/>
        </w:numPr>
        <w:tabs>
          <w:tab w:val="clear" w:pos="1440"/>
          <w:tab w:val="num" w:pos="567"/>
        </w:tabs>
        <w:ind w:left="567" w:hanging="283"/>
        <w:rPr>
          <w:color w:val="000000"/>
        </w:rPr>
      </w:pPr>
      <w:r>
        <w:rPr>
          <w:color w:val="000000"/>
        </w:rPr>
        <w:t>Enjoys overcoming challenges and finding practical solutions.</w:t>
      </w:r>
    </w:p>
    <w:p w14:paraId="66E69645" w14:textId="77777777" w:rsidR="00A958F9" w:rsidRDefault="00A958F9" w:rsidP="00C463C1">
      <w:pPr>
        <w:pStyle w:val="ListParagraph"/>
        <w:numPr>
          <w:ilvl w:val="1"/>
          <w:numId w:val="4"/>
        </w:numPr>
        <w:tabs>
          <w:tab w:val="clear" w:pos="1440"/>
          <w:tab w:val="num" w:pos="567"/>
        </w:tabs>
        <w:ind w:left="567" w:hanging="283"/>
        <w:rPr>
          <w:color w:val="000000"/>
        </w:rPr>
      </w:pPr>
      <w:r>
        <w:rPr>
          <w:color w:val="000000"/>
        </w:rPr>
        <w:t>Excellent attention to detail.</w:t>
      </w:r>
    </w:p>
    <w:p w14:paraId="371FB354" w14:textId="77777777" w:rsidR="00A958F9" w:rsidRDefault="00A958F9" w:rsidP="00C463C1">
      <w:pPr>
        <w:pStyle w:val="ListParagraph"/>
        <w:numPr>
          <w:ilvl w:val="1"/>
          <w:numId w:val="4"/>
        </w:numPr>
        <w:tabs>
          <w:tab w:val="clear" w:pos="1440"/>
          <w:tab w:val="num" w:pos="567"/>
        </w:tabs>
        <w:ind w:left="567" w:hanging="283"/>
        <w:rPr>
          <w:color w:val="000000"/>
        </w:rPr>
      </w:pPr>
      <w:r>
        <w:rPr>
          <w:color w:val="000000"/>
        </w:rPr>
        <w:t>Strong sense of ownership, sound judgement and a commitment to accuracy, control and continuous improvement.</w:t>
      </w:r>
    </w:p>
    <w:p w14:paraId="3CDA76E5" w14:textId="77777777" w:rsidR="000F3F67" w:rsidRDefault="000F3F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 w:lineRule="atLeast"/>
        <w:ind w:left="0"/>
        <w:rPr>
          <w:b/>
          <w:bCs/>
          <w:color w:val="004461"/>
          <w:sz w:val="24"/>
          <w:szCs w:val="24"/>
        </w:rPr>
      </w:pPr>
    </w:p>
    <w:p w14:paraId="24100E21" w14:textId="77777777" w:rsidR="000F3F67" w:rsidRDefault="001817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b/>
          <w:bCs/>
          <w:color w:val="004461"/>
        </w:rPr>
      </w:pPr>
      <w:r>
        <w:rPr>
          <w:b/>
          <w:bCs/>
          <w:color w:val="004461"/>
        </w:rPr>
        <w:t>Working Arrangements</w:t>
      </w:r>
    </w:p>
    <w:p w14:paraId="16FAC0C9" w14:textId="77777777" w:rsidR="000F3F67" w:rsidRDefault="001817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color w:val="000000"/>
        </w:rPr>
      </w:pPr>
      <w:r>
        <w:rPr>
          <w:color w:val="000000"/>
        </w:rPr>
        <w:t xml:space="preserve">We operate a flexible-hybrid model which means that employees will work flexibly between a remote and office environment.  Weekly visits to the office are required for most employees to support our values and collaborative culture and enable our teams to deliver great work.  These arrangements will be role dependent and must be agreed with your line manager.  </w:t>
      </w:r>
    </w:p>
    <w:p w14:paraId="529BD4AD" w14:textId="77777777" w:rsidR="000F3F67" w:rsidRDefault="001817C8">
      <w:pPr>
        <w:ind w:left="0"/>
        <w:rPr>
          <w:color w:val="000000"/>
          <w:shd w:val="clear" w:color="auto" w:fill="FFFF00"/>
        </w:rPr>
      </w:pPr>
      <w:r>
        <w:rPr>
          <w:color w:val="000000"/>
        </w:rPr>
        <w:t>For this role</w:t>
      </w:r>
      <w:r w:rsidR="00C463C1" w:rsidRPr="00C463C1">
        <w:rPr>
          <w:color w:val="000000"/>
        </w:rPr>
        <w:t>,</w:t>
      </w:r>
      <w:r>
        <w:rPr>
          <w:color w:val="000000"/>
        </w:rPr>
        <w:t xml:space="preserve"> we anticipate that </w:t>
      </w:r>
      <w:r w:rsidR="00C463C1" w:rsidRPr="00C463C1">
        <w:rPr>
          <w:color w:val="000000"/>
        </w:rPr>
        <w:t>regular office attendance</w:t>
      </w:r>
      <w:r>
        <w:rPr>
          <w:color w:val="000000"/>
        </w:rPr>
        <w:t xml:space="preserve"> will </w:t>
      </w:r>
      <w:r>
        <w:rPr>
          <w:color w:val="000000"/>
        </w:rPr>
        <w:t xml:space="preserve">be </w:t>
      </w:r>
      <w:r w:rsidR="00C463C1" w:rsidRPr="00C463C1">
        <w:rPr>
          <w:color w:val="000000"/>
        </w:rPr>
        <w:t>important during the initial onboarding period, likely</w:t>
      </w:r>
      <w:r>
        <w:rPr>
          <w:color w:val="000000"/>
        </w:rPr>
        <w:t xml:space="preserve"> 4 to 5 days </w:t>
      </w:r>
      <w:r w:rsidR="00C463C1" w:rsidRPr="00C463C1">
        <w:rPr>
          <w:color w:val="000000"/>
        </w:rPr>
        <w:t>per</w:t>
      </w:r>
      <w:r>
        <w:rPr>
          <w:color w:val="000000"/>
        </w:rPr>
        <w:t xml:space="preserve"> week for approximately </w:t>
      </w:r>
      <w:r w:rsidR="00C463C1" w:rsidRPr="00C463C1">
        <w:rPr>
          <w:color w:val="000000"/>
        </w:rPr>
        <w:t>the first six</w:t>
      </w:r>
      <w:r>
        <w:rPr>
          <w:color w:val="000000"/>
        </w:rPr>
        <w:t xml:space="preserve"> months</w:t>
      </w:r>
      <w:r w:rsidR="00C463C1" w:rsidRPr="00C463C1">
        <w:rPr>
          <w:color w:val="000000"/>
        </w:rPr>
        <w:t>. After this period, the expected pattern is</w:t>
      </w:r>
      <w:r>
        <w:rPr>
          <w:color w:val="000000"/>
        </w:rPr>
        <w:t xml:space="preserve"> at least 3 days per week</w:t>
      </w:r>
      <w:r w:rsidR="00C463C1" w:rsidRPr="00C463C1">
        <w:rPr>
          <w:color w:val="000000"/>
        </w:rPr>
        <w:t xml:space="preserve"> in the office. These arrangements may change from time to time depending on business needs and will be agreed with your line manager.</w:t>
      </w:r>
    </w:p>
    <w:p w14:paraId="26B76FA9" w14:textId="77777777" w:rsidR="00C463C1" w:rsidRDefault="00C463C1">
      <w:pPr>
        <w:ind w:left="0"/>
        <w:rPr>
          <w:kern w:val="2"/>
          <w14:ligatures w14:val="standardContextual"/>
        </w:rPr>
      </w:pPr>
      <w:r>
        <w:rPr>
          <w:color w:val="000000"/>
        </w:rPr>
        <w:t>It is anticipated that regular travel between the Cambridge and Amsterdam offices will be required while you build relationships.</w:t>
      </w:r>
    </w:p>
    <w:sectPr w:rsidR="00C463C1" w:rsidSect="003F5C87">
      <w:headerReference w:type="even" r:id="rId11"/>
      <w:headerReference w:type="default" r:id="rId12"/>
      <w:footerReference w:type="even" r:id="rId13"/>
      <w:footerReference w:type="default" r:id="rId14"/>
      <w:headerReference w:type="first" r:id="rId15"/>
      <w:footerReference w:type="first" r:id="rId16"/>
      <w:pgSz w:w="11906" w:h="16838"/>
      <w:pgMar w:top="1134" w:right="1440" w:bottom="426" w:left="1440" w:header="1361" w:footer="164" w:gutter="0"/>
      <w:cols w:space="72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84C52" w14:textId="77777777" w:rsidR="001817C8" w:rsidRDefault="001817C8">
      <w:pPr>
        <w:spacing w:after="0" w:line="240" w:lineRule="auto"/>
      </w:pPr>
      <w:r>
        <w:separator/>
      </w:r>
    </w:p>
  </w:endnote>
  <w:endnote w:type="continuationSeparator" w:id="0">
    <w:p w14:paraId="2AA35E6B" w14:textId="77777777" w:rsidR="001817C8" w:rsidRDefault="00181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400001FF" w:csb1="FFFF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l">
    <w:altName w:val="Arial"/>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2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2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200101FF" w:csb1="2028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7F6D6" w14:textId="77777777" w:rsidR="00F05145" w:rsidRDefault="00F051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35B07" w14:textId="77777777" w:rsidR="00F05145" w:rsidRDefault="00F051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C6288" w14:textId="77777777" w:rsidR="00F05145" w:rsidRDefault="00F051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BFC30" w14:textId="77777777" w:rsidR="001817C8" w:rsidRDefault="001817C8">
      <w:pPr>
        <w:spacing w:after="0" w:line="240" w:lineRule="auto"/>
      </w:pPr>
      <w:r>
        <w:separator/>
      </w:r>
    </w:p>
  </w:footnote>
  <w:footnote w:type="continuationSeparator" w:id="0">
    <w:p w14:paraId="51DFF523" w14:textId="77777777" w:rsidR="001817C8" w:rsidRDefault="00181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3FF9F" w14:textId="77777777" w:rsidR="00F05145" w:rsidRDefault="00F051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40D3" w14:textId="1C316768" w:rsidR="000F3F67" w:rsidRDefault="003F5C87">
    <w:pPr>
      <w:pStyle w:val="Header"/>
      <w:tabs>
        <w:tab w:val="clear" w:pos="4153"/>
        <w:tab w:val="clear" w:pos="830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pPr>
    <w:r>
      <w:rPr>
        <w:noProof/>
      </w:rPr>
      <w:drawing>
        <wp:inline distT="0" distB="0" distL="0" distR="0" wp14:anchorId="2E58CBC0" wp14:editId="1E99C7ED">
          <wp:extent cx="1651000" cy="635000"/>
          <wp:effectExtent l="0" t="0" r="0" b="0"/>
          <wp:docPr id="1123499964" name="Picture 2" descr="GE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499964" name="Picture 2" descr="GEAN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51000" cy="635000"/>
                  </a:xfrm>
                  <a:prstGeom prst="rect">
                    <a:avLst/>
                  </a:prstGeom>
                </pic:spPr>
              </pic:pic>
            </a:graphicData>
          </a:graphic>
        </wp:inline>
      </w:drawing>
    </w:r>
  </w:p>
  <w:p w14:paraId="1284B44C" w14:textId="77777777" w:rsidR="000F3F67" w:rsidRDefault="000F3F67">
    <w:pPr>
      <w:pStyle w:val="Header"/>
      <w:tabs>
        <w:tab w:val="clear" w:pos="4153"/>
        <w:tab w:val="clear" w:pos="8306"/>
        <w:tab w:val="left" w:pos="357"/>
        <w:tab w:val="left" w:pos="684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14C40" w14:textId="77777777" w:rsidR="00F05145" w:rsidRDefault="00F051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91D70"/>
    <w:multiLevelType w:val="multilevel"/>
    <w:tmpl w:val="F7D2DD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256F4EDB"/>
    <w:multiLevelType w:val="multilevel"/>
    <w:tmpl w:val="BE9AC6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25B97107"/>
    <w:multiLevelType w:val="multilevel"/>
    <w:tmpl w:val="D2B883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300433A6"/>
    <w:multiLevelType w:val="singleLevel"/>
    <w:tmpl w:val="6F78B6BE"/>
    <w:lvl w:ilvl="0">
      <w:start w:val="1"/>
      <w:numFmt w:val="bullet"/>
      <w:lvlText w:val=""/>
      <w:lvlJc w:val="left"/>
      <w:pPr>
        <w:tabs>
          <w:tab w:val="num" w:pos="720"/>
        </w:tabs>
        <w:ind w:left="720" w:hanging="360"/>
      </w:pPr>
      <w:rPr>
        <w:rFonts w:ascii="Symbol" w:eastAsia="Symbol" w:hAnsi="Symbol" w:cs="Symbol" w:hint="default"/>
        <w:b w:val="0"/>
        <w:i w:val="0"/>
        <w:strike w:val="0"/>
        <w:color w:val="000000"/>
        <w:position w:val="0"/>
        <w:sz w:val="22"/>
        <w:u w:val="none"/>
        <w:shd w:val="clear" w:color="auto" w:fill="auto"/>
      </w:rPr>
    </w:lvl>
  </w:abstractNum>
  <w:abstractNum w:abstractNumId="4" w15:restartNumberingAfterBreak="0">
    <w:nsid w:val="35E25257"/>
    <w:multiLevelType w:val="multilevel"/>
    <w:tmpl w:val="245E9BCE"/>
    <w:lvl w:ilvl="0">
      <w:start w:val="1"/>
      <w:numFmt w:val="bullet"/>
      <w:lvlText w:val="●"/>
      <w:lvlJc w:val="left"/>
      <w:pPr>
        <w:tabs>
          <w:tab w:val="num" w:pos="426"/>
        </w:tabs>
        <w:ind w:left="426" w:hanging="426"/>
      </w:pPr>
      <w:rPr>
        <w:rFonts w:ascii="Ariall" w:eastAsia="Ariall" w:hAnsi="Ariall" w:cs="Ariall" w:hint="default"/>
        <w:b w:val="0"/>
        <w:i w:val="0"/>
        <w:strike w:val="0"/>
        <w:color w:val="000000"/>
        <w:position w:val="0"/>
        <w:sz w:val="22"/>
        <w:u w:val="none"/>
        <w:shd w:val="clear" w:color="auto" w:fill="auto"/>
      </w:rPr>
    </w:lvl>
    <w:lvl w:ilvl="1">
      <w:start w:val="1"/>
      <w:numFmt w:val="bullet"/>
      <w:lvlText w:val="o"/>
      <w:lvlJc w:val="left"/>
      <w:pPr>
        <w:tabs>
          <w:tab w:val="num" w:pos="1440"/>
        </w:tabs>
        <w:ind w:left="1440" w:hanging="360"/>
      </w:pPr>
      <w:rPr>
        <w:rFonts w:ascii="Courier New" w:eastAsia="Courier New" w:hAnsi="Courier New" w:cs="Courier New" w:hint="default"/>
        <w:b w:val="0"/>
        <w:i w:val="0"/>
        <w:strike w:val="0"/>
        <w:color w:val="000000"/>
        <w:position w:val="0"/>
        <w:sz w:val="22"/>
        <w:u w:val="none"/>
        <w:shd w:val="clear" w:color="auto" w:fill="auto"/>
      </w:rPr>
    </w:lvl>
    <w:lvl w:ilvl="2">
      <w:start w:val="1"/>
      <w:numFmt w:val="bullet"/>
      <w:lvlText w:val=""/>
      <w:lvlJc w:val="left"/>
      <w:pPr>
        <w:tabs>
          <w:tab w:val="num" w:pos="1080"/>
        </w:tabs>
        <w:ind w:left="1080" w:hanging="360"/>
      </w:pPr>
    </w:lvl>
    <w:lvl w:ilvl="3">
      <w:start w:val="1"/>
      <w:numFmt w:val="bullet"/>
      <w:lvlText w:val=""/>
      <w:lvlJc w:val="left"/>
      <w:pPr>
        <w:tabs>
          <w:tab w:val="num" w:pos="1440"/>
        </w:tabs>
        <w:ind w:left="1440" w:hanging="360"/>
      </w:pPr>
    </w:lvl>
    <w:lvl w:ilvl="4">
      <w:start w:val="1"/>
      <w:numFmt w:val="bullet"/>
      <w:lvlText w:val=""/>
      <w:lvlJc w:val="left"/>
      <w:pPr>
        <w:tabs>
          <w:tab w:val="num" w:pos="1800"/>
        </w:tabs>
        <w:ind w:left="1800" w:hanging="360"/>
      </w:pPr>
    </w:lvl>
    <w:lvl w:ilvl="5">
      <w:start w:val="1"/>
      <w:numFmt w:val="bullet"/>
      <w:lvlText w:val=""/>
      <w:lvlJc w:val="left"/>
      <w:pPr>
        <w:tabs>
          <w:tab w:val="num" w:pos="2160"/>
        </w:tabs>
        <w:ind w:left="2160" w:hanging="360"/>
      </w:pPr>
    </w:lvl>
    <w:lvl w:ilvl="6">
      <w:start w:val="1"/>
      <w:numFmt w:val="bullet"/>
      <w:lvlText w:val=""/>
      <w:lvlJc w:val="left"/>
      <w:pPr>
        <w:tabs>
          <w:tab w:val="num" w:pos="2520"/>
        </w:tabs>
        <w:ind w:left="2520" w:hanging="360"/>
      </w:pPr>
    </w:lvl>
    <w:lvl w:ilvl="7">
      <w:start w:val="1"/>
      <w:numFmt w:val="bullet"/>
      <w:lvlText w:val=""/>
      <w:lvlJc w:val="left"/>
      <w:pPr>
        <w:tabs>
          <w:tab w:val="num" w:pos="2880"/>
        </w:tabs>
        <w:ind w:left="2880" w:hanging="360"/>
      </w:pPr>
    </w:lvl>
    <w:lvl w:ilvl="8">
      <w:start w:val="1"/>
      <w:numFmt w:val="bullet"/>
      <w:lvlText w:val=""/>
      <w:lvlJc w:val="left"/>
      <w:pPr>
        <w:tabs>
          <w:tab w:val="num" w:pos="3240"/>
        </w:tabs>
        <w:ind w:left="3240" w:hanging="360"/>
      </w:pPr>
    </w:lvl>
  </w:abstractNum>
  <w:abstractNum w:abstractNumId="5" w15:restartNumberingAfterBreak="0">
    <w:nsid w:val="361A3FDE"/>
    <w:multiLevelType w:val="hybridMultilevel"/>
    <w:tmpl w:val="C80AB8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173A5"/>
    <w:multiLevelType w:val="hybridMultilevel"/>
    <w:tmpl w:val="A2C01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D018C2"/>
    <w:multiLevelType w:val="hybridMultilevel"/>
    <w:tmpl w:val="F3E2ECD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1003F7"/>
    <w:multiLevelType w:val="multilevel"/>
    <w:tmpl w:val="87CAD3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40995DB1"/>
    <w:multiLevelType w:val="multilevel"/>
    <w:tmpl w:val="51964AB0"/>
    <w:lvl w:ilvl="0">
      <w:start w:val="1"/>
      <w:numFmt w:val="bullet"/>
      <w:lvlText w:val=""/>
      <w:lvlJc w:val="left"/>
      <w:pPr>
        <w:tabs>
          <w:tab w:val="num" w:pos="360"/>
        </w:tabs>
        <w:ind w:left="360" w:hanging="360"/>
      </w:pPr>
    </w:lvl>
    <w:lvl w:ilvl="1">
      <w:start w:val="1"/>
      <w:numFmt w:val="bullet"/>
      <w:pStyle w:val="Bulletnospace-level2"/>
      <w:lvlText w:val="○"/>
      <w:lvlJc w:val="left"/>
      <w:pPr>
        <w:tabs>
          <w:tab w:val="num" w:pos="1021"/>
        </w:tabs>
        <w:ind w:left="1021" w:hanging="341"/>
      </w:pPr>
      <w:rPr>
        <w:rFonts w:ascii="Times New Roman" w:eastAsia="Times New Roman" w:hAnsi="Times New Roman" w:cs="Times New Roman" w:hint="default"/>
        <w:b w:val="0"/>
        <w:i w:val="0"/>
        <w:strike w:val="0"/>
        <w:color w:val="auto"/>
        <w:position w:val="0"/>
        <w:sz w:val="20"/>
        <w:u w:val="none"/>
        <w:shd w:val="clear" w:color="auto" w:fill="auto"/>
      </w:rPr>
    </w:lvl>
    <w:lvl w:ilvl="2">
      <w:start w:val="1"/>
      <w:numFmt w:val="bullet"/>
      <w:lvlText w:val=""/>
      <w:lvlJc w:val="left"/>
      <w:pPr>
        <w:tabs>
          <w:tab w:val="num" w:pos="1080"/>
        </w:tabs>
        <w:ind w:left="1080" w:hanging="360"/>
      </w:pPr>
    </w:lvl>
    <w:lvl w:ilvl="3">
      <w:start w:val="1"/>
      <w:numFmt w:val="bullet"/>
      <w:lvlText w:val=""/>
      <w:lvlJc w:val="left"/>
      <w:pPr>
        <w:tabs>
          <w:tab w:val="num" w:pos="1440"/>
        </w:tabs>
        <w:ind w:left="1440" w:hanging="360"/>
      </w:pPr>
    </w:lvl>
    <w:lvl w:ilvl="4">
      <w:start w:val="1"/>
      <w:numFmt w:val="bullet"/>
      <w:lvlText w:val=""/>
      <w:lvlJc w:val="left"/>
      <w:pPr>
        <w:tabs>
          <w:tab w:val="num" w:pos="1800"/>
        </w:tabs>
        <w:ind w:left="1800" w:hanging="360"/>
      </w:pPr>
    </w:lvl>
    <w:lvl w:ilvl="5">
      <w:start w:val="1"/>
      <w:numFmt w:val="bullet"/>
      <w:lvlText w:val=""/>
      <w:lvlJc w:val="left"/>
      <w:pPr>
        <w:tabs>
          <w:tab w:val="num" w:pos="2160"/>
        </w:tabs>
        <w:ind w:left="2160" w:hanging="360"/>
      </w:pPr>
    </w:lvl>
    <w:lvl w:ilvl="6">
      <w:start w:val="1"/>
      <w:numFmt w:val="bullet"/>
      <w:lvlText w:val=""/>
      <w:lvlJc w:val="left"/>
      <w:pPr>
        <w:tabs>
          <w:tab w:val="num" w:pos="2520"/>
        </w:tabs>
        <w:ind w:left="2520" w:hanging="360"/>
      </w:pPr>
    </w:lvl>
    <w:lvl w:ilvl="7">
      <w:start w:val="1"/>
      <w:numFmt w:val="bullet"/>
      <w:lvlText w:val=""/>
      <w:lvlJc w:val="left"/>
      <w:pPr>
        <w:tabs>
          <w:tab w:val="num" w:pos="2880"/>
        </w:tabs>
        <w:ind w:left="2880" w:hanging="360"/>
      </w:pPr>
    </w:lvl>
    <w:lvl w:ilvl="8">
      <w:start w:val="1"/>
      <w:numFmt w:val="bullet"/>
      <w:lvlText w:val=""/>
      <w:lvlJc w:val="left"/>
      <w:pPr>
        <w:tabs>
          <w:tab w:val="num" w:pos="3240"/>
        </w:tabs>
        <w:ind w:left="3240" w:hanging="360"/>
      </w:pPr>
    </w:lvl>
  </w:abstractNum>
  <w:abstractNum w:abstractNumId="10" w15:restartNumberingAfterBreak="0">
    <w:nsid w:val="43EF64D7"/>
    <w:multiLevelType w:val="singleLevel"/>
    <w:tmpl w:val="F3CC82DA"/>
    <w:lvl w:ilvl="0">
      <w:start w:val="1"/>
      <w:numFmt w:val="bullet"/>
      <w:pStyle w:val="Bulletnospace-level1"/>
      <w:lvlText w:val=""/>
      <w:lvlJc w:val="left"/>
      <w:pPr>
        <w:tabs>
          <w:tab w:val="num" w:pos="766"/>
        </w:tabs>
        <w:ind w:left="766" w:hanging="340"/>
      </w:pPr>
      <w:rPr>
        <w:rFonts w:ascii="Symbol" w:eastAsia="Symbol" w:hAnsi="Symbol" w:cs="Symbol" w:hint="default"/>
        <w:b w:val="0"/>
        <w:i w:val="0"/>
        <w:strike w:val="0"/>
        <w:color w:val="auto"/>
        <w:position w:val="0"/>
        <w:sz w:val="20"/>
        <w:u w:val="none"/>
        <w:shd w:val="clear" w:color="auto" w:fill="auto"/>
      </w:rPr>
    </w:lvl>
  </w:abstractNum>
  <w:abstractNum w:abstractNumId="11" w15:restartNumberingAfterBreak="0">
    <w:nsid w:val="49102296"/>
    <w:multiLevelType w:val="multilevel"/>
    <w:tmpl w:val="323447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4E513D13"/>
    <w:multiLevelType w:val="hybridMultilevel"/>
    <w:tmpl w:val="91E45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C0175D"/>
    <w:multiLevelType w:val="multilevel"/>
    <w:tmpl w:val="11566AD6"/>
    <w:lvl w:ilvl="0">
      <w:start w:val="1"/>
      <w:numFmt w:val="bullet"/>
      <w:lvlText w:val=""/>
      <w:lvlJc w:val="left"/>
      <w:pPr>
        <w:tabs>
          <w:tab w:val="num" w:pos="360"/>
        </w:tabs>
        <w:ind w:left="360" w:hanging="360"/>
      </w:pPr>
    </w:lvl>
    <w:lvl w:ilvl="1">
      <w:start w:val="1"/>
      <w:numFmt w:val="bullet"/>
      <w:lvlText w:val=""/>
      <w:lvlJc w:val="left"/>
      <w:pPr>
        <w:tabs>
          <w:tab w:val="num" w:pos="720"/>
        </w:tabs>
        <w:ind w:left="720" w:hanging="360"/>
      </w:pPr>
    </w:lvl>
    <w:lvl w:ilvl="2">
      <w:start w:val="1"/>
      <w:numFmt w:val="bullet"/>
      <w:pStyle w:val="Bulletnospace-level3"/>
      <w:lvlText w:val="—"/>
      <w:lvlJc w:val="left"/>
      <w:pPr>
        <w:tabs>
          <w:tab w:val="num" w:pos="1418"/>
        </w:tabs>
        <w:ind w:left="1418" w:hanging="397"/>
      </w:pPr>
      <w:rPr>
        <w:rFonts w:ascii="Times New Roman" w:eastAsia="Times New Roman" w:hAnsi="Times New Roman" w:cs="Times New Roman" w:hint="default"/>
        <w:b w:val="0"/>
        <w:i w:val="0"/>
        <w:strike w:val="0"/>
        <w:color w:val="auto"/>
        <w:position w:val="0"/>
        <w:sz w:val="20"/>
        <w:u w:val="none"/>
        <w:shd w:val="clear" w:color="auto" w:fill="auto"/>
      </w:rPr>
    </w:lvl>
    <w:lvl w:ilvl="3">
      <w:start w:val="1"/>
      <w:numFmt w:val="bullet"/>
      <w:lvlText w:val=""/>
      <w:lvlJc w:val="left"/>
      <w:pPr>
        <w:tabs>
          <w:tab w:val="num" w:pos="1440"/>
        </w:tabs>
        <w:ind w:left="1440" w:hanging="360"/>
      </w:pPr>
    </w:lvl>
    <w:lvl w:ilvl="4">
      <w:start w:val="1"/>
      <w:numFmt w:val="bullet"/>
      <w:lvlText w:val=""/>
      <w:lvlJc w:val="left"/>
      <w:pPr>
        <w:tabs>
          <w:tab w:val="num" w:pos="1800"/>
        </w:tabs>
        <w:ind w:left="1800" w:hanging="360"/>
      </w:pPr>
    </w:lvl>
    <w:lvl w:ilvl="5">
      <w:start w:val="1"/>
      <w:numFmt w:val="bullet"/>
      <w:lvlText w:val=""/>
      <w:lvlJc w:val="left"/>
      <w:pPr>
        <w:tabs>
          <w:tab w:val="num" w:pos="2160"/>
        </w:tabs>
        <w:ind w:left="2160" w:hanging="360"/>
      </w:pPr>
    </w:lvl>
    <w:lvl w:ilvl="6">
      <w:start w:val="1"/>
      <w:numFmt w:val="bullet"/>
      <w:lvlText w:val=""/>
      <w:lvlJc w:val="left"/>
      <w:pPr>
        <w:tabs>
          <w:tab w:val="num" w:pos="2520"/>
        </w:tabs>
        <w:ind w:left="2520" w:hanging="360"/>
      </w:pPr>
    </w:lvl>
    <w:lvl w:ilvl="7">
      <w:start w:val="1"/>
      <w:numFmt w:val="bullet"/>
      <w:lvlText w:val=""/>
      <w:lvlJc w:val="left"/>
      <w:pPr>
        <w:tabs>
          <w:tab w:val="num" w:pos="2880"/>
        </w:tabs>
        <w:ind w:left="2880" w:hanging="360"/>
      </w:pPr>
    </w:lvl>
    <w:lvl w:ilvl="8">
      <w:start w:val="1"/>
      <w:numFmt w:val="bullet"/>
      <w:lvlText w:val=""/>
      <w:lvlJc w:val="left"/>
      <w:pPr>
        <w:tabs>
          <w:tab w:val="num" w:pos="3240"/>
        </w:tabs>
        <w:ind w:left="3240" w:hanging="360"/>
      </w:pPr>
    </w:lvl>
  </w:abstractNum>
  <w:num w:numId="1" w16cid:durableId="2015452231">
    <w:abstractNumId w:val="10"/>
  </w:num>
  <w:num w:numId="2" w16cid:durableId="254947058">
    <w:abstractNumId w:val="9"/>
  </w:num>
  <w:num w:numId="3" w16cid:durableId="624699105">
    <w:abstractNumId w:val="13"/>
  </w:num>
  <w:num w:numId="4" w16cid:durableId="419759598">
    <w:abstractNumId w:val="4"/>
  </w:num>
  <w:num w:numId="5" w16cid:durableId="1619333901">
    <w:abstractNumId w:val="3"/>
  </w:num>
  <w:num w:numId="6" w16cid:durableId="500580531">
    <w:abstractNumId w:val="12"/>
  </w:num>
  <w:num w:numId="7" w16cid:durableId="276523940">
    <w:abstractNumId w:val="6"/>
  </w:num>
  <w:num w:numId="8" w16cid:durableId="1828981716">
    <w:abstractNumId w:val="7"/>
  </w:num>
  <w:num w:numId="9" w16cid:durableId="1366709217">
    <w:abstractNumId w:val="5"/>
  </w:num>
  <w:num w:numId="10" w16cid:durableId="1868567565">
    <w:abstractNumId w:val="1"/>
  </w:num>
  <w:num w:numId="11" w16cid:durableId="394360597">
    <w:abstractNumId w:val="8"/>
  </w:num>
  <w:num w:numId="12" w16cid:durableId="1950434215">
    <w:abstractNumId w:val="11"/>
  </w:num>
  <w:num w:numId="13" w16cid:durableId="1912765715">
    <w:abstractNumId w:val="2"/>
  </w:num>
  <w:num w:numId="14" w16cid:durableId="259720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proofState w:spelling="clean" w:grammar="clean"/>
  <w:defaultTabStop w:val="1134"/>
  <w:characterSpacingControl w:val="doNotCompress"/>
  <w:hdrShapeDefaults>
    <o:shapedefaults v:ext="edit" spidmax="2050"/>
  </w:hdrShapeDefaults>
  <w:footnotePr>
    <w:footnote w:id="-1"/>
    <w:footnote w:id="0"/>
  </w:footnotePr>
  <w:endnotePr>
    <w:endnote w:id="-1"/>
    <w:endnote w:id="0"/>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F67"/>
    <w:rsid w:val="000359AB"/>
    <w:rsid w:val="000915BE"/>
    <w:rsid w:val="000F3F67"/>
    <w:rsid w:val="000F739D"/>
    <w:rsid w:val="0011524E"/>
    <w:rsid w:val="001817C8"/>
    <w:rsid w:val="002E7484"/>
    <w:rsid w:val="003A1CAA"/>
    <w:rsid w:val="003F5C87"/>
    <w:rsid w:val="00583824"/>
    <w:rsid w:val="006317CE"/>
    <w:rsid w:val="006C7711"/>
    <w:rsid w:val="00726738"/>
    <w:rsid w:val="007F21C9"/>
    <w:rsid w:val="00A13533"/>
    <w:rsid w:val="00A958F9"/>
    <w:rsid w:val="00C035A0"/>
    <w:rsid w:val="00C25127"/>
    <w:rsid w:val="00C463C1"/>
    <w:rsid w:val="00CB5324"/>
    <w:rsid w:val="00D17061"/>
    <w:rsid w:val="00DB73E5"/>
    <w:rsid w:val="00F05145"/>
    <w:rsid w:val="00FE70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B63E7"/>
  <w15:docId w15:val="{83CDBE02-DBA3-4891-B1C3-70A71C325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76" w:lineRule="auto"/>
      <w:ind w:left="357"/>
      <w:jc w:val="both"/>
    </w:pPr>
    <w:rPr>
      <w:rFonts w:ascii="Calibri" w:eastAsia="Calibri" w:hAnsi="Calibri" w:cs="Calibri"/>
      <w:sz w:val="22"/>
      <w:szCs w:val="22"/>
      <w:lang w:bidi="en-GB"/>
    </w:rPr>
  </w:style>
  <w:style w:type="paragraph" w:styleId="Heading1">
    <w:name w:val="heading 1"/>
    <w:basedOn w:val="Normal"/>
    <w:next w:val="Normal"/>
    <w:link w:val="Heading1Char"/>
    <w:uiPriority w:val="9"/>
    <w:qFormat/>
    <w:rsid w:val="003F5C87"/>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uiPriority w:val="9"/>
    <w:semiHidden/>
    <w:unhideWhenUsed/>
    <w:qFormat/>
    <w:pPr>
      <w:keepNext/>
      <w:keepLines/>
      <w:spacing w:before="40" w:after="0"/>
      <w:outlineLvl w:val="1"/>
    </w:pPr>
    <w:rPr>
      <w:rFonts w:ascii="Calibri Light" w:eastAsia="Calibri Light" w:hAnsi="Calibri Light" w:cs="Calibri Light"/>
      <w:color w:val="2E75B5"/>
      <w:sz w:val="26"/>
      <w:szCs w:val="26"/>
    </w:rPr>
  </w:style>
  <w:style w:type="paragraph" w:styleId="Heading3">
    <w:name w:val="heading 3"/>
    <w:basedOn w:val="Normal"/>
    <w:next w:val="Normal"/>
    <w:uiPriority w:val="9"/>
    <w:semiHidden/>
    <w:unhideWhenUsed/>
    <w:qFormat/>
    <w:pPr>
      <w:keepNext/>
      <w:spacing w:before="60" w:after="60" w:line="240" w:lineRule="auto"/>
      <w:outlineLvl w:val="2"/>
    </w:pPr>
    <w:rPr>
      <w:rFonts w:ascii="Palatino Linotype" w:eastAsia="Palatino Linotype" w:hAnsi="Palatino Linotype" w:cs="Palatino Linotype"/>
      <w:b/>
      <w:bCs/>
    </w:rPr>
  </w:style>
  <w:style w:type="paragraph" w:styleId="Heading4">
    <w:name w:val="heading 4"/>
    <w:basedOn w:val="Normal"/>
    <w:next w:val="Normal"/>
    <w:link w:val="Heading4Char"/>
    <w:uiPriority w:val="9"/>
    <w:semiHidden/>
    <w:unhideWhenUsed/>
    <w:qFormat/>
    <w:rsid w:val="003F5C87"/>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F5C87"/>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3F5C87"/>
    <w:pPr>
      <w:keepNext/>
      <w:keepLines/>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3F5C87"/>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3F5C8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5C8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ind w:left="0"/>
      <w:jc w:val="left"/>
    </w:pPr>
    <w:rPr>
      <w:rFonts w:ascii="Arial" w:eastAsia="Arial" w:hAnsi="Arial" w:cs="Arial"/>
      <w:sz w:val="20"/>
      <w:szCs w:val="20"/>
    </w:rPr>
  </w:style>
  <w:style w:type="paragraph" w:styleId="Header">
    <w:name w:val="header"/>
    <w:basedOn w:val="Normal"/>
    <w:qFormat/>
    <w:pPr>
      <w:tabs>
        <w:tab w:val="center" w:pos="4153"/>
        <w:tab w:val="right" w:pos="8306"/>
      </w:tabs>
    </w:pPr>
  </w:style>
  <w:style w:type="paragraph" w:styleId="ListParagraph">
    <w:name w:val="List Paragraph"/>
    <w:basedOn w:val="Normal"/>
    <w:uiPriority w:val="34"/>
    <w:qFormat/>
    <w:pPr>
      <w:spacing w:after="0" w:line="240" w:lineRule="auto"/>
      <w:ind w:left="720"/>
    </w:pPr>
  </w:style>
  <w:style w:type="paragraph" w:customStyle="1" w:styleId="ListParagraph1">
    <w:name w:val="List Paragraph1"/>
    <w:basedOn w:val="Normal"/>
    <w:qFormat/>
    <w:pPr>
      <w:ind w:left="720"/>
    </w:pPr>
  </w:style>
  <w:style w:type="paragraph" w:styleId="BalloonText">
    <w:name w:val="Balloon Text"/>
    <w:basedOn w:val="Normal"/>
    <w:qFormat/>
    <w:pPr>
      <w:spacing w:after="0" w:line="240" w:lineRule="auto"/>
    </w:pPr>
    <w:rPr>
      <w:rFonts w:ascii="Tahoma" w:eastAsia="Tahoma" w:hAnsi="Tahoma" w:cs="Tahoma"/>
      <w:sz w:val="16"/>
      <w:szCs w:val="16"/>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customStyle="1" w:styleId="msolistparagraph0">
    <w:name w:val="msolistparagraph"/>
    <w:basedOn w:val="Normal"/>
    <w:qFormat/>
    <w:pPr>
      <w:spacing w:after="0" w:line="240" w:lineRule="auto"/>
      <w:ind w:left="720"/>
    </w:pPr>
  </w:style>
  <w:style w:type="paragraph" w:styleId="Footer">
    <w:name w:val="footer"/>
    <w:basedOn w:val="Normal"/>
    <w:qFormat/>
    <w:pPr>
      <w:tabs>
        <w:tab w:val="center" w:pos="4153"/>
        <w:tab w:val="right" w:pos="8306"/>
      </w:tabs>
    </w:pPr>
  </w:style>
  <w:style w:type="character" w:styleId="PageNumber">
    <w:name w:val="page number"/>
    <w:qFormat/>
    <w:rPr>
      <w:rtl w:val="0"/>
    </w:rPr>
  </w:style>
  <w:style w:type="paragraph" w:styleId="NormalWeb">
    <w:name w:val="Normal (Web)"/>
    <w:basedOn w:val="Normal"/>
    <w:qFormat/>
    <w:pPr>
      <w:spacing w:after="0" w:line="240" w:lineRule="auto"/>
    </w:pPr>
    <w:rPr>
      <w:rFonts w:ascii="Times New Roman" w:eastAsia="Times New Roman" w:hAnsi="Times New Roman" w:cs="Times New Roman"/>
      <w:sz w:val="24"/>
      <w:szCs w:val="24"/>
    </w:rPr>
  </w:style>
  <w:style w:type="paragraph" w:customStyle="1" w:styleId="ColorfulList-Accent11">
    <w:name w:val="Colorful List - Accent 11"/>
    <w:basedOn w:val="Normal"/>
    <w:qFormat/>
    <w:pPr>
      <w:ind w:left="720"/>
    </w:pPr>
  </w:style>
  <w:style w:type="character" w:customStyle="1" w:styleId="apple-converted-space">
    <w:name w:val="apple-converted-space"/>
    <w:qFormat/>
    <w:rPr>
      <w:rtl w:val="0"/>
    </w:rPr>
  </w:style>
  <w:style w:type="character" w:customStyle="1" w:styleId="Heading2Char">
    <w:name w:val="Heading 2 Char"/>
    <w:qFormat/>
    <w:rPr>
      <w:rFonts w:ascii="Calibri Light" w:eastAsia="Calibri Light" w:hAnsi="Calibri Light" w:cs="Calibri Light"/>
      <w:color w:val="2E75B5"/>
      <w:sz w:val="26"/>
      <w:szCs w:val="26"/>
      <w:rtl w:val="0"/>
      <w:lang w:val="en-GB" w:eastAsia="en-GB" w:bidi="en-GB"/>
    </w:rPr>
  </w:style>
  <w:style w:type="character" w:styleId="Hyperlink">
    <w:name w:val="Hyperlink"/>
    <w:qFormat/>
    <w:rPr>
      <w:color w:val="0000FF"/>
      <w:u w:val="single"/>
      <w:rtl w:val="0"/>
    </w:rPr>
  </w:style>
  <w:style w:type="character" w:customStyle="1" w:styleId="BalloonTextChar">
    <w:name w:val="Balloon Text Char"/>
    <w:qFormat/>
    <w:rPr>
      <w:rFonts w:ascii="Tahoma" w:eastAsia="Tahoma" w:hAnsi="Tahoma" w:cs="Tahoma"/>
      <w:sz w:val="16"/>
      <w:szCs w:val="16"/>
      <w:rtl w:val="0"/>
      <w:lang w:val="en-GB" w:eastAsia="en-GB" w:bidi="en-GB"/>
    </w:rPr>
  </w:style>
  <w:style w:type="character" w:styleId="CommentReference">
    <w:name w:val="annotation reference"/>
    <w:qFormat/>
    <w:rPr>
      <w:sz w:val="16"/>
      <w:szCs w:val="16"/>
      <w:rtl w:val="0"/>
    </w:rPr>
  </w:style>
  <w:style w:type="character" w:customStyle="1" w:styleId="CommentTextChar">
    <w:name w:val="Comment Text Char"/>
    <w:qFormat/>
    <w:rPr>
      <w:rtl w:val="0"/>
      <w:lang w:val="en-GB" w:eastAsia="en-GB" w:bidi="en-GB"/>
    </w:rPr>
  </w:style>
  <w:style w:type="character" w:customStyle="1" w:styleId="CommentSubjectChar">
    <w:name w:val="Comment Subject Char"/>
    <w:qFormat/>
    <w:rPr>
      <w:b/>
      <w:bCs/>
      <w:rtl w:val="0"/>
      <w:lang w:val="en-GB" w:eastAsia="en-GB" w:bidi="en-GB"/>
    </w:rPr>
  </w:style>
  <w:style w:type="character" w:customStyle="1" w:styleId="Heading3Char">
    <w:name w:val="Heading 3 Char"/>
    <w:qFormat/>
    <w:rPr>
      <w:rFonts w:ascii="Palatino Linotype" w:eastAsia="Palatino Linotype" w:hAnsi="Palatino Linotype" w:cs="Palatino Linotype"/>
      <w:b/>
      <w:bCs/>
      <w:sz w:val="22"/>
      <w:szCs w:val="22"/>
      <w:rtl w:val="0"/>
      <w:lang w:val="en-GB" w:eastAsia="en-GB" w:bidi="en-GB"/>
    </w:rPr>
  </w:style>
  <w:style w:type="paragraph" w:customStyle="1" w:styleId="Bulletnospace-level1">
    <w:name w:val="Bullet no space - level 1"/>
    <w:basedOn w:val="Normal0"/>
    <w:qFormat/>
    <w:pPr>
      <w:widowControl/>
      <w:numPr>
        <w:numId w:val="1"/>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66"/>
      </w:tabs>
      <w:spacing w:after="120" w:line="276" w:lineRule="auto"/>
      <w:jc w:val="both"/>
    </w:pPr>
  </w:style>
  <w:style w:type="paragraph" w:customStyle="1" w:styleId="Bulletnospace-level2">
    <w:name w:val="Bullet no space - level 2"/>
    <w:basedOn w:val="Bulletnospace-level1"/>
    <w:qFormat/>
    <w:pPr>
      <w:numPr>
        <w:ilvl w:val="1"/>
        <w:numId w:val="2"/>
      </w:numPr>
      <w:tabs>
        <w:tab w:val="left" w:pos="1021"/>
      </w:tabs>
    </w:pPr>
  </w:style>
  <w:style w:type="paragraph" w:customStyle="1" w:styleId="Bulletnospace-level3">
    <w:name w:val="Bullet no space - level 3"/>
    <w:basedOn w:val="Bulletnospace-level2"/>
    <w:qFormat/>
    <w:pPr>
      <w:numPr>
        <w:ilvl w:val="2"/>
        <w:numId w:val="3"/>
      </w:numPr>
      <w:tabs>
        <w:tab w:val="clear" w:pos="1021"/>
        <w:tab w:val="left" w:pos="1418"/>
      </w:tabs>
    </w:pPr>
  </w:style>
  <w:style w:type="character" w:customStyle="1" w:styleId="Bulletnospace-level1Char">
    <w:name w:val="Bullet no space - level 1 Char"/>
    <w:qFormat/>
    <w:rPr>
      <w:rFonts w:ascii="Arial" w:eastAsia="Arial" w:hAnsi="Arial" w:cs="Arial"/>
      <w:rtl w:val="0"/>
      <w:lang w:val="en-GB" w:eastAsia="en-GB" w:bidi="en-GB"/>
    </w:rPr>
  </w:style>
  <w:style w:type="character" w:customStyle="1" w:styleId="HeaderChar">
    <w:name w:val="Header Char"/>
    <w:qFormat/>
    <w:rPr>
      <w:sz w:val="22"/>
      <w:szCs w:val="22"/>
      <w:rtl w:val="0"/>
      <w:lang w:val="en-GB" w:eastAsia="en-GB" w:bidi="en-GB"/>
    </w:rPr>
  </w:style>
  <w:style w:type="character" w:styleId="FollowedHyperlink">
    <w:name w:val="FollowedHyperlink"/>
    <w:qFormat/>
    <w:rPr>
      <w:color w:val="954F72"/>
      <w:u w:val="single"/>
      <w:rtl w:val="0"/>
    </w:rPr>
  </w:style>
  <w:style w:type="paragraph" w:styleId="Revision">
    <w:name w:val="Revision"/>
    <w:hidden/>
    <w:uiPriority w:val="99"/>
    <w:semiHidden/>
    <w:rsid w:val="003F5C87"/>
    <w:pPr>
      <w:spacing w:after="0" w:line="240" w:lineRule="auto"/>
    </w:pPr>
    <w:rPr>
      <w:rFonts w:ascii="Calibri" w:eastAsia="Calibri" w:hAnsi="Calibri" w:cs="Calibri"/>
      <w:sz w:val="22"/>
      <w:szCs w:val="22"/>
      <w:lang w:bidi="en-GB"/>
    </w:rPr>
  </w:style>
  <w:style w:type="character" w:styleId="BookTitle">
    <w:name w:val="Book Title"/>
    <w:basedOn w:val="DefaultParagraphFont"/>
    <w:uiPriority w:val="33"/>
    <w:qFormat/>
    <w:rsid w:val="003F5C87"/>
    <w:rPr>
      <w:b/>
      <w:bCs/>
      <w:i/>
      <w:iCs/>
      <w:spacing w:val="5"/>
    </w:rPr>
  </w:style>
  <w:style w:type="paragraph" w:styleId="Caption">
    <w:name w:val="caption"/>
    <w:basedOn w:val="Normal"/>
    <w:next w:val="Normal"/>
    <w:uiPriority w:val="35"/>
    <w:semiHidden/>
    <w:unhideWhenUsed/>
    <w:qFormat/>
    <w:rsid w:val="003F5C87"/>
    <w:pPr>
      <w:spacing w:after="200" w:line="240" w:lineRule="auto"/>
    </w:pPr>
    <w:rPr>
      <w:i/>
      <w:iCs/>
      <w:color w:val="0E2841" w:themeColor="text2"/>
      <w:sz w:val="18"/>
      <w:szCs w:val="18"/>
    </w:rPr>
  </w:style>
  <w:style w:type="character" w:styleId="Emphasis">
    <w:name w:val="Emphasis"/>
    <w:basedOn w:val="DefaultParagraphFont"/>
    <w:uiPriority w:val="20"/>
    <w:qFormat/>
    <w:rsid w:val="003F5C87"/>
    <w:rPr>
      <w:i/>
      <w:iCs/>
    </w:rPr>
  </w:style>
  <w:style w:type="character" w:customStyle="1" w:styleId="Heading1Char">
    <w:name w:val="Heading 1 Char"/>
    <w:basedOn w:val="DefaultParagraphFont"/>
    <w:link w:val="Heading1"/>
    <w:uiPriority w:val="9"/>
    <w:rsid w:val="003F5C87"/>
    <w:rPr>
      <w:rFonts w:asciiTheme="majorHAnsi" w:eastAsiaTheme="majorEastAsia" w:hAnsiTheme="majorHAnsi" w:cstheme="majorBidi"/>
      <w:color w:val="0F4761" w:themeColor="accent1" w:themeShade="BF"/>
      <w:sz w:val="32"/>
      <w:szCs w:val="32"/>
      <w:lang w:bidi="en-GB"/>
    </w:rPr>
  </w:style>
  <w:style w:type="character" w:customStyle="1" w:styleId="Heading4Char">
    <w:name w:val="Heading 4 Char"/>
    <w:basedOn w:val="DefaultParagraphFont"/>
    <w:link w:val="Heading4"/>
    <w:uiPriority w:val="9"/>
    <w:semiHidden/>
    <w:rsid w:val="003F5C87"/>
    <w:rPr>
      <w:rFonts w:asciiTheme="majorHAnsi" w:eastAsiaTheme="majorEastAsia" w:hAnsiTheme="majorHAnsi" w:cstheme="majorBidi"/>
      <w:i/>
      <w:iCs/>
      <w:color w:val="0F4761" w:themeColor="accent1" w:themeShade="BF"/>
      <w:sz w:val="22"/>
      <w:szCs w:val="22"/>
      <w:lang w:bidi="en-GB"/>
    </w:rPr>
  </w:style>
  <w:style w:type="character" w:customStyle="1" w:styleId="Heading5Char">
    <w:name w:val="Heading 5 Char"/>
    <w:basedOn w:val="DefaultParagraphFont"/>
    <w:link w:val="Heading5"/>
    <w:uiPriority w:val="9"/>
    <w:semiHidden/>
    <w:rsid w:val="003F5C87"/>
    <w:rPr>
      <w:rFonts w:asciiTheme="majorHAnsi" w:eastAsiaTheme="majorEastAsia" w:hAnsiTheme="majorHAnsi" w:cstheme="majorBidi"/>
      <w:color w:val="0F4761" w:themeColor="accent1" w:themeShade="BF"/>
      <w:sz w:val="22"/>
      <w:szCs w:val="22"/>
      <w:lang w:bidi="en-GB"/>
    </w:rPr>
  </w:style>
  <w:style w:type="character" w:customStyle="1" w:styleId="Heading6Char">
    <w:name w:val="Heading 6 Char"/>
    <w:basedOn w:val="DefaultParagraphFont"/>
    <w:link w:val="Heading6"/>
    <w:uiPriority w:val="9"/>
    <w:semiHidden/>
    <w:rsid w:val="003F5C87"/>
    <w:rPr>
      <w:rFonts w:asciiTheme="majorHAnsi" w:eastAsiaTheme="majorEastAsia" w:hAnsiTheme="majorHAnsi" w:cstheme="majorBidi"/>
      <w:color w:val="0A2F40" w:themeColor="accent1" w:themeShade="7F"/>
      <w:sz w:val="22"/>
      <w:szCs w:val="22"/>
      <w:lang w:bidi="en-GB"/>
    </w:rPr>
  </w:style>
  <w:style w:type="character" w:customStyle="1" w:styleId="Heading7Char">
    <w:name w:val="Heading 7 Char"/>
    <w:basedOn w:val="DefaultParagraphFont"/>
    <w:link w:val="Heading7"/>
    <w:uiPriority w:val="9"/>
    <w:semiHidden/>
    <w:rsid w:val="003F5C87"/>
    <w:rPr>
      <w:rFonts w:asciiTheme="majorHAnsi" w:eastAsiaTheme="majorEastAsia" w:hAnsiTheme="majorHAnsi" w:cstheme="majorBidi"/>
      <w:i/>
      <w:iCs/>
      <w:color w:val="0A2F40" w:themeColor="accent1" w:themeShade="7F"/>
      <w:sz w:val="22"/>
      <w:szCs w:val="22"/>
      <w:lang w:bidi="en-GB"/>
    </w:rPr>
  </w:style>
  <w:style w:type="character" w:customStyle="1" w:styleId="Heading8Char">
    <w:name w:val="Heading 8 Char"/>
    <w:basedOn w:val="DefaultParagraphFont"/>
    <w:link w:val="Heading8"/>
    <w:uiPriority w:val="9"/>
    <w:semiHidden/>
    <w:rsid w:val="003F5C87"/>
    <w:rPr>
      <w:rFonts w:asciiTheme="majorHAnsi" w:eastAsiaTheme="majorEastAsia" w:hAnsiTheme="majorHAnsi" w:cstheme="majorBidi"/>
      <w:color w:val="272727" w:themeColor="text1" w:themeTint="D8"/>
      <w:sz w:val="21"/>
      <w:szCs w:val="21"/>
      <w:lang w:bidi="en-GB"/>
    </w:rPr>
  </w:style>
  <w:style w:type="character" w:customStyle="1" w:styleId="Heading9Char">
    <w:name w:val="Heading 9 Char"/>
    <w:basedOn w:val="DefaultParagraphFont"/>
    <w:link w:val="Heading9"/>
    <w:uiPriority w:val="9"/>
    <w:semiHidden/>
    <w:rsid w:val="003F5C87"/>
    <w:rPr>
      <w:rFonts w:asciiTheme="majorHAnsi" w:eastAsiaTheme="majorEastAsia" w:hAnsiTheme="majorHAnsi" w:cstheme="majorBidi"/>
      <w:i/>
      <w:iCs/>
      <w:color w:val="272727" w:themeColor="text1" w:themeTint="D8"/>
      <w:sz w:val="21"/>
      <w:szCs w:val="21"/>
      <w:lang w:bidi="en-GB"/>
    </w:rPr>
  </w:style>
  <w:style w:type="character" w:styleId="IntenseEmphasis">
    <w:name w:val="Intense Emphasis"/>
    <w:basedOn w:val="DefaultParagraphFont"/>
    <w:uiPriority w:val="21"/>
    <w:qFormat/>
    <w:rsid w:val="003F5C87"/>
    <w:rPr>
      <w:i/>
      <w:iCs/>
      <w:color w:val="156082" w:themeColor="accent1"/>
    </w:rPr>
  </w:style>
  <w:style w:type="paragraph" w:styleId="IntenseQuote">
    <w:name w:val="Intense Quote"/>
    <w:basedOn w:val="Normal"/>
    <w:next w:val="Normal"/>
    <w:link w:val="IntenseQuoteChar"/>
    <w:uiPriority w:val="30"/>
    <w:qFormat/>
    <w:rsid w:val="003F5C87"/>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3F5C87"/>
    <w:rPr>
      <w:rFonts w:ascii="Calibri" w:eastAsia="Calibri" w:hAnsi="Calibri" w:cs="Calibri"/>
      <w:i/>
      <w:iCs/>
      <w:color w:val="156082" w:themeColor="accent1"/>
      <w:sz w:val="22"/>
      <w:szCs w:val="22"/>
      <w:lang w:bidi="en-GB"/>
    </w:rPr>
  </w:style>
  <w:style w:type="character" w:styleId="IntenseReference">
    <w:name w:val="Intense Reference"/>
    <w:basedOn w:val="DefaultParagraphFont"/>
    <w:uiPriority w:val="32"/>
    <w:qFormat/>
    <w:rsid w:val="003F5C87"/>
    <w:rPr>
      <w:b/>
      <w:bCs/>
      <w:smallCaps/>
      <w:color w:val="156082" w:themeColor="accent1"/>
      <w:spacing w:val="5"/>
    </w:rPr>
  </w:style>
  <w:style w:type="paragraph" w:styleId="NoSpacing">
    <w:name w:val="No Spacing"/>
    <w:uiPriority w:val="1"/>
    <w:qFormat/>
    <w:rsid w:val="003F5C87"/>
    <w:pPr>
      <w:spacing w:after="0" w:line="240" w:lineRule="auto"/>
      <w:ind w:left="357"/>
      <w:jc w:val="both"/>
    </w:pPr>
    <w:rPr>
      <w:rFonts w:ascii="Calibri" w:eastAsia="Calibri" w:hAnsi="Calibri" w:cs="Calibri"/>
      <w:sz w:val="22"/>
      <w:szCs w:val="22"/>
      <w:lang w:bidi="en-GB"/>
    </w:rPr>
  </w:style>
  <w:style w:type="paragraph" w:styleId="Quote">
    <w:name w:val="Quote"/>
    <w:basedOn w:val="Normal"/>
    <w:next w:val="Normal"/>
    <w:link w:val="QuoteChar"/>
    <w:uiPriority w:val="29"/>
    <w:qFormat/>
    <w:rsid w:val="003F5C8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5C87"/>
    <w:rPr>
      <w:rFonts w:ascii="Calibri" w:eastAsia="Calibri" w:hAnsi="Calibri" w:cs="Calibri"/>
      <w:i/>
      <w:iCs/>
      <w:color w:val="404040" w:themeColor="text1" w:themeTint="BF"/>
      <w:sz w:val="22"/>
      <w:szCs w:val="22"/>
      <w:lang w:bidi="en-GB"/>
    </w:rPr>
  </w:style>
  <w:style w:type="character" w:styleId="Strong">
    <w:name w:val="Strong"/>
    <w:basedOn w:val="DefaultParagraphFont"/>
    <w:uiPriority w:val="22"/>
    <w:qFormat/>
    <w:rsid w:val="003F5C87"/>
    <w:rPr>
      <w:b/>
      <w:bCs/>
    </w:rPr>
  </w:style>
  <w:style w:type="paragraph" w:styleId="Subtitle">
    <w:name w:val="Subtitle"/>
    <w:basedOn w:val="Normal"/>
    <w:next w:val="Normal"/>
    <w:link w:val="SubtitleChar"/>
    <w:uiPriority w:val="11"/>
    <w:qFormat/>
    <w:rsid w:val="003F5C87"/>
    <w:pPr>
      <w:numPr>
        <w:ilvl w:val="1"/>
      </w:numPr>
      <w:spacing w:after="160"/>
      <w:ind w:left="357"/>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3F5C87"/>
    <w:rPr>
      <w:rFonts w:asciiTheme="minorHAnsi" w:eastAsiaTheme="minorEastAsia" w:hAnsiTheme="minorHAnsi" w:cstheme="minorBidi"/>
      <w:color w:val="5A5A5A" w:themeColor="text1" w:themeTint="A5"/>
      <w:spacing w:val="15"/>
      <w:sz w:val="22"/>
      <w:szCs w:val="22"/>
      <w:lang w:bidi="en-GB"/>
    </w:rPr>
  </w:style>
  <w:style w:type="character" w:styleId="SubtleEmphasis">
    <w:name w:val="Subtle Emphasis"/>
    <w:basedOn w:val="DefaultParagraphFont"/>
    <w:uiPriority w:val="19"/>
    <w:qFormat/>
    <w:rsid w:val="003F5C87"/>
    <w:rPr>
      <w:i/>
      <w:iCs/>
      <w:color w:val="404040" w:themeColor="text1" w:themeTint="BF"/>
    </w:rPr>
  </w:style>
  <w:style w:type="character" w:styleId="SubtleReference">
    <w:name w:val="Subtle Reference"/>
    <w:basedOn w:val="DefaultParagraphFont"/>
    <w:uiPriority w:val="31"/>
    <w:qFormat/>
    <w:rsid w:val="003F5C87"/>
    <w:rPr>
      <w:smallCaps/>
      <w:color w:val="5A5A5A" w:themeColor="text1" w:themeTint="A5"/>
    </w:rPr>
  </w:style>
  <w:style w:type="paragraph" w:styleId="Title">
    <w:name w:val="Title"/>
    <w:basedOn w:val="Normal"/>
    <w:next w:val="Normal"/>
    <w:link w:val="TitleChar"/>
    <w:uiPriority w:val="10"/>
    <w:qFormat/>
    <w:rsid w:val="003F5C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5C87"/>
    <w:rPr>
      <w:rFonts w:asciiTheme="majorHAnsi" w:eastAsiaTheme="majorEastAsia" w:hAnsiTheme="majorHAnsi" w:cstheme="majorBidi"/>
      <w:spacing w:val="-10"/>
      <w:kern w:val="28"/>
      <w:sz w:val="56"/>
      <w:szCs w:val="56"/>
      <w:lang w:bidi="en-GB"/>
    </w:rPr>
  </w:style>
  <w:style w:type="paragraph" w:styleId="TOCHeading">
    <w:name w:val="TOC Heading"/>
    <w:basedOn w:val="Heading1"/>
    <w:next w:val="Normal"/>
    <w:uiPriority w:val="39"/>
    <w:semiHidden/>
    <w:unhideWhenUsed/>
    <w:qFormat/>
    <w:rsid w:val="003F5C8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82ad65a-648b-438a-b662-8ba6a28112d0">
      <Terms xmlns="http://schemas.microsoft.com/office/infopath/2007/PartnerControls"/>
    </lcf76f155ced4ddcb4097134ff3c332f>
    <Department xmlns="282ad65a-648b-438a-b662-8ba6a28112d0" xsi:nil="true"/>
    <TaxCatchAll xmlns="e1ca6f28-fdbe-4066-9125-b43229b42521" xsi:nil="true"/>
    <_dlc_DocId xmlns="e1ca6f28-fdbe-4066-9125-b43229b42521">S3H7AMMHEPRQ-82520575-11662</_dlc_DocId>
    <_dlc_DocIdUrl xmlns="e1ca6f28-fdbe-4066-9125-b43229b42521">
      <Url>https://geantonline.sharepoint.com/sites/HRTeamGroup/_layouts/15/DocIdRedir.aspx?ID=S3H7AMMHEPRQ-82520575-11662</Url>
      <Description>S3H7AMMHEPRQ-82520575-11662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2ADEBCD2348F9409EDDB8F64D71C074" ma:contentTypeVersion="16" ma:contentTypeDescription="Create a new document." ma:contentTypeScope="" ma:versionID="73a346f33759c1db0dc40506b20d974f">
  <xsd:schema xmlns:xsd="http://www.w3.org/2001/XMLSchema" xmlns:xs="http://www.w3.org/2001/XMLSchema" xmlns:p="http://schemas.microsoft.com/office/2006/metadata/properties" xmlns:ns2="e1ca6f28-fdbe-4066-9125-b43229b42521" xmlns:ns3="282ad65a-648b-438a-b662-8ba6a28112d0" targetNamespace="http://schemas.microsoft.com/office/2006/metadata/properties" ma:root="true" ma:fieldsID="c2a832aecb4d71c8e4349f732b6477a2" ns2:_="" ns3:_="">
    <xsd:import namespace="e1ca6f28-fdbe-4066-9125-b43229b42521"/>
    <xsd:import namespace="282ad65a-648b-438a-b662-8ba6a28112d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SearchProperties" minOccurs="0"/>
                <xsd:element ref="ns3:Depart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a6f28-fdbe-4066-9125-b43229b4252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8441c3-9c2d-4058-99e7-a74719ffc8dc}" ma:internalName="TaxCatchAll" ma:showField="CatchAllData" ma:web="e1ca6f28-fdbe-4066-9125-b43229b4252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2ad65a-648b-438a-b662-8ba6a28112d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aa016d8-8629-4718-83e1-77943a6a4e71"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epartment" ma:index="25" nillable="true" ma:displayName="Department" ma:format="Dropdown" ma:internalName="Department">
      <xsd:simpleType>
        <xsd:restriction base="dms:Choice">
          <xsd:enumeration value="CEO"/>
          <xsd:enumeration value="CITO"/>
          <xsd:enumeration value="CCO"/>
          <xsd:enumeration value="CCRO"/>
          <xsd:enumeration value="CNO"/>
          <xsd:enumeration value="CPO"/>
          <xsd:enumeration value="CF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D5AD32-16AD-4D13-B74E-8B045ED5DA4C}">
  <ds:schemaRefs>
    <ds:schemaRef ds:uri="http://schemas.microsoft.com/office/2006/metadata/properties"/>
    <ds:schemaRef ds:uri="http://schemas.microsoft.com/office/infopath/2007/PartnerControls"/>
    <ds:schemaRef ds:uri="282ad65a-648b-438a-b662-8ba6a28112d0"/>
    <ds:schemaRef ds:uri="e1ca6f28-fdbe-4066-9125-b43229b42521"/>
  </ds:schemaRefs>
</ds:datastoreItem>
</file>

<file path=customXml/itemProps2.xml><?xml version="1.0" encoding="utf-8"?>
<ds:datastoreItem xmlns:ds="http://schemas.openxmlformats.org/officeDocument/2006/customXml" ds:itemID="{515EFE62-2FF6-4B21-81B0-D979AD98585C}">
  <ds:schemaRefs>
    <ds:schemaRef ds:uri="http://schemas.microsoft.com/sharepoint/v3/contenttype/forms"/>
  </ds:schemaRefs>
</ds:datastoreItem>
</file>

<file path=customXml/itemProps3.xml><?xml version="1.0" encoding="utf-8"?>
<ds:datastoreItem xmlns:ds="http://schemas.openxmlformats.org/officeDocument/2006/customXml" ds:itemID="{3FD41D7B-273A-48B7-9C31-C9C0C819FABC}">
  <ds:schemaRefs>
    <ds:schemaRef ds:uri="http://schemas.microsoft.com/sharepoint/events"/>
  </ds:schemaRefs>
</ds:datastoreItem>
</file>

<file path=customXml/itemProps4.xml><?xml version="1.0" encoding="utf-8"?>
<ds:datastoreItem xmlns:ds="http://schemas.openxmlformats.org/officeDocument/2006/customXml" ds:itemID="{9EDBBCE7-10FF-4BA3-BEBD-0B4896ABF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a6f28-fdbe-4066-9125-b43229b42521"/>
    <ds:schemaRef ds:uri="282ad65a-648b-438a-b662-8ba6a2811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996</Words>
  <Characters>5738</Characters>
  <Application>Microsoft Office Word</Application>
  <DocSecurity>0</DocSecurity>
  <Lines>127</Lines>
  <Paragraphs>97</Paragraphs>
  <ScaleCrop>false</ScaleCrop>
  <HeadingPairs>
    <vt:vector size="2" baseType="variant">
      <vt:variant>
        <vt:lpstr>Title</vt:lpstr>
      </vt:variant>
      <vt:variant>
        <vt:i4>1</vt:i4>
      </vt:variant>
    </vt:vector>
  </HeadingPairs>
  <TitlesOfParts>
    <vt:vector size="1" baseType="lpstr">
      <vt:lpstr>VACANCY</vt:lpstr>
    </vt:vector>
  </TitlesOfParts>
  <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VACANCY</dc:title>
  <dc:creator>Janet Henson-Webb</dc:creator>
  <cp:lastModifiedBy>Karla Smith</cp:lastModifiedBy>
  <cp:revision>4</cp:revision>
  <dcterms:created xsi:type="dcterms:W3CDTF">2026-07-23T14:22:00Z</dcterms:created>
  <dcterms:modified xsi:type="dcterms:W3CDTF">2026-07-23T14:31:00Z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0x010100A2ADEBCD2348F9409EDDB8F64D71C074</vt:lpwstr>
  </property>
  <property fmtid="{D5CDD505-2E9C-101B-9397-08002B2CF9AE}" pid="3" name="_EmailStoreID0">
    <vt:lpwstr>0000000038A1BB1005E5101AA1BB08002B2A56C20000454D534D44422E444C4C00000000000000001B55FA20AA6611CD9BC800AA002FC45A0C0000004445584348002F6F3D44414E54452F6F753D45786368616E67652041646D696E6973747261746976652047726F7570202846594449424F484632335350444C54292F636</vt:lpwstr>
  </property>
  <property fmtid="{D5CDD505-2E9C-101B-9397-08002B2CF9AE}" pid="4" name="_dlc_DocIdItemGuid">
    <vt:lpwstr>48faf58a-1aef-4abf-841e-f4592eeab901</vt:lpwstr>
  </property>
  <property fmtid="{D5CDD505-2E9C-101B-9397-08002B2CF9AE}" pid="5" name="Order">
    <vt:r8>4600</vt:r8>
  </property>
  <property fmtid="{D5CDD505-2E9C-101B-9397-08002B2CF9AE}" pid="6" name="_EmailStoreID1">
    <vt:lpwstr>E3D526563697069656E74732F636E3D6361746872696E00</vt:lpwstr>
  </property>
  <property fmtid="{D5CDD505-2E9C-101B-9397-08002B2CF9AE}" pid="7" name="MediaServiceImageTags">
    <vt:lpwstr/>
  </property>
</Properties>
</file>